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outlineLvl w:val="1"/>
        <w:rPr>
          <w:rFonts w:hint="eastAsia" w:ascii="黑体" w:hAnsi="黑体" w:eastAsia="黑体"/>
          <w:sz w:val="32"/>
          <w:szCs w:val="32"/>
        </w:rPr>
      </w:pPr>
      <w:r>
        <w:rPr>
          <w:rFonts w:hint="eastAsia" w:ascii="黑体" w:hAnsi="黑体" w:eastAsia="黑体"/>
          <w:sz w:val="32"/>
          <w:szCs w:val="32"/>
        </w:rPr>
        <w:t>附件1</w:t>
      </w:r>
    </w:p>
    <w:p>
      <w:pPr>
        <w:spacing w:line="560" w:lineRule="exact"/>
        <w:ind w:firstLine="480"/>
        <w:jc w:val="center"/>
        <w:rPr>
          <w:rFonts w:hint="eastAsia" w:ascii="方正小标宋简体" w:hAnsi="宋体" w:eastAsia="方正小标宋简体" w:cs="宋体"/>
          <w:sz w:val="44"/>
          <w:szCs w:val="44"/>
        </w:rPr>
      </w:pPr>
    </w:p>
    <w:p>
      <w:pPr>
        <w:spacing w:line="560" w:lineRule="exact"/>
        <w:ind w:firstLine="480"/>
        <w:jc w:val="center"/>
        <w:rPr>
          <w:rFonts w:hint="eastAsia" w:ascii="方正小标宋简体" w:hAnsi="宋体" w:eastAsia="方正小标宋简体" w:cs="宋体"/>
          <w:sz w:val="44"/>
          <w:szCs w:val="44"/>
        </w:rPr>
      </w:pPr>
      <w:r>
        <w:rPr>
          <w:rFonts w:hint="eastAsia" w:ascii="方正小标宋简体" w:hAnsi="宋体" w:eastAsia="方正小标宋简体" w:cs="宋体"/>
          <w:sz w:val="44"/>
          <w:szCs w:val="44"/>
        </w:rPr>
        <w:t>企业采购平台系统项目需求</w:t>
      </w:r>
    </w:p>
    <w:p>
      <w:pPr>
        <w:spacing w:line="360" w:lineRule="auto"/>
        <w:ind w:firstLine="482" w:firstLineChars="200"/>
        <w:rPr>
          <w:rFonts w:ascii="宋体" w:hAnsi="宋体" w:cs="宋体"/>
          <w:b/>
          <w:bCs/>
          <w:sz w:val="24"/>
        </w:rPr>
      </w:pPr>
      <w:bookmarkStart w:id="0" w:name="_Toc26088818"/>
      <w:bookmarkStart w:id="1" w:name="_Toc488738027"/>
    </w:p>
    <w:p>
      <w:pPr>
        <w:spacing w:line="360" w:lineRule="auto"/>
        <w:ind w:firstLine="480" w:firstLineChars="200"/>
        <w:rPr>
          <w:rFonts w:ascii="黑体" w:hAnsi="黑体" w:eastAsia="黑体"/>
          <w:sz w:val="24"/>
        </w:rPr>
      </w:pPr>
      <w:r>
        <w:rPr>
          <w:rFonts w:hint="eastAsia" w:ascii="黑体" w:hAnsi="黑体" w:eastAsia="黑体"/>
          <w:sz w:val="24"/>
        </w:rPr>
        <w:t>一、</w:t>
      </w:r>
      <w:r>
        <w:rPr>
          <w:rFonts w:ascii="黑体" w:hAnsi="黑体" w:eastAsia="黑体"/>
          <w:sz w:val="24"/>
        </w:rPr>
        <w:t>功能需求</w:t>
      </w:r>
    </w:p>
    <w:p>
      <w:pPr>
        <w:spacing w:line="360" w:lineRule="auto"/>
        <w:ind w:firstLine="482" w:firstLineChars="200"/>
        <w:rPr>
          <w:rFonts w:ascii="宋体" w:hAnsi="宋体"/>
          <w:b/>
          <w:sz w:val="24"/>
        </w:rPr>
      </w:pPr>
      <w:bookmarkStart w:id="2" w:name="_Toc163035951"/>
      <w:bookmarkStart w:id="3" w:name="_Toc5079"/>
      <w:r>
        <w:rPr>
          <w:rFonts w:ascii="宋体" w:hAnsi="宋体"/>
          <w:b/>
          <w:sz w:val="24"/>
        </w:rPr>
        <w:t>1.交易大厅</w:t>
      </w:r>
      <w:bookmarkEnd w:id="2"/>
    </w:p>
    <w:p>
      <w:pPr>
        <w:spacing w:line="360" w:lineRule="auto"/>
        <w:ind w:firstLine="480" w:firstLineChars="200"/>
        <w:rPr>
          <w:rFonts w:ascii="宋体" w:hAnsi="宋体"/>
          <w:sz w:val="24"/>
        </w:rPr>
      </w:pPr>
      <w:bookmarkStart w:id="4" w:name="_Toc163035952"/>
      <w:r>
        <w:rPr>
          <w:rFonts w:ascii="宋体" w:hAnsi="宋体"/>
          <w:sz w:val="24"/>
        </w:rPr>
        <w:t>（1）门户网站</w:t>
      </w:r>
      <w:bookmarkEnd w:id="4"/>
      <w:bookmarkStart w:id="143" w:name="_GoBack"/>
      <w:bookmarkEnd w:id="143"/>
    </w:p>
    <w:p>
      <w:pPr>
        <w:spacing w:line="360" w:lineRule="auto"/>
        <w:ind w:firstLine="480" w:firstLineChars="200"/>
        <w:rPr>
          <w:rFonts w:ascii="宋体" w:hAnsi="宋体"/>
          <w:sz w:val="24"/>
        </w:rPr>
      </w:pPr>
      <w:bookmarkStart w:id="5" w:name="_Toc31926"/>
      <w:r>
        <w:rPr>
          <w:rFonts w:hint="eastAsia" w:ascii="宋体" w:hAnsi="宋体" w:cs="宋体"/>
          <w:sz w:val="24"/>
        </w:rPr>
        <w:t>①</w:t>
      </w:r>
      <w:r>
        <w:rPr>
          <w:rFonts w:ascii="宋体" w:hAnsi="宋体"/>
          <w:sz w:val="24"/>
        </w:rPr>
        <w:t>外网信息门户</w:t>
      </w:r>
      <w:bookmarkEnd w:id="5"/>
    </w:p>
    <w:p>
      <w:pPr>
        <w:spacing w:line="360" w:lineRule="auto"/>
        <w:ind w:firstLine="480" w:firstLineChars="200"/>
        <w:rPr>
          <w:rFonts w:ascii="宋体" w:hAnsi="宋体"/>
          <w:sz w:val="24"/>
        </w:rPr>
      </w:pPr>
      <w:r>
        <w:rPr>
          <w:rFonts w:ascii="宋体" w:hAnsi="宋体"/>
          <w:sz w:val="24"/>
        </w:rPr>
        <w:t>门户网站是整个系统的门户和企业对外展示采购的窗口，是企业电子化采购平台重要的信息枢纽。它既是采购信息公示的统一平台，也是供应商及专家网上办事的窗口。集成了信息发布、用户注册与验证、供应商及商品展示功能。同时，可实现与其他采购发布媒体之间的信息交互、资源共享。</w:t>
      </w:r>
    </w:p>
    <w:p>
      <w:pPr>
        <w:spacing w:line="360" w:lineRule="auto"/>
        <w:ind w:firstLine="480" w:firstLineChars="200"/>
        <w:rPr>
          <w:rFonts w:ascii="宋体" w:hAnsi="宋体"/>
          <w:sz w:val="24"/>
        </w:rPr>
      </w:pPr>
      <w:r>
        <w:rPr>
          <w:rFonts w:ascii="宋体" w:hAnsi="宋体"/>
          <w:sz w:val="24"/>
        </w:rPr>
        <w:t>功能需包括：栏目频道、信息发布、注册登录、供应商展示。</w:t>
      </w:r>
    </w:p>
    <w:p>
      <w:pPr>
        <w:spacing w:line="360" w:lineRule="auto"/>
        <w:ind w:firstLine="480" w:firstLineChars="200"/>
        <w:rPr>
          <w:rFonts w:ascii="宋体" w:hAnsi="宋体"/>
          <w:sz w:val="24"/>
        </w:rPr>
      </w:pPr>
      <w:bookmarkStart w:id="6" w:name="_Toc525052169"/>
      <w:bookmarkEnd w:id="6"/>
      <w:bookmarkStart w:id="7" w:name="_Toc7192"/>
      <w:bookmarkStart w:id="8" w:name="_Toc352678578"/>
      <w:bookmarkStart w:id="9" w:name="_Toc345496460"/>
      <w:bookmarkStart w:id="10" w:name="_Toc171246200"/>
      <w:bookmarkStart w:id="11" w:name="_Toc171246220"/>
      <w:bookmarkStart w:id="12" w:name="_Toc352678557"/>
      <w:bookmarkStart w:id="13" w:name="_Toc345496544"/>
      <w:r>
        <w:rPr>
          <w:rFonts w:hint="eastAsia" w:ascii="宋体" w:hAnsi="宋体" w:cs="宋体"/>
          <w:sz w:val="24"/>
        </w:rPr>
        <w:t>②</w:t>
      </w:r>
      <w:r>
        <w:rPr>
          <w:rFonts w:ascii="宋体" w:hAnsi="宋体"/>
          <w:sz w:val="24"/>
        </w:rPr>
        <w:t>导航栏</w:t>
      </w:r>
    </w:p>
    <w:p>
      <w:pPr>
        <w:spacing w:line="360" w:lineRule="auto"/>
        <w:ind w:firstLine="480" w:firstLineChars="200"/>
        <w:rPr>
          <w:rFonts w:ascii="宋体" w:hAnsi="宋体"/>
          <w:sz w:val="24"/>
        </w:rPr>
      </w:pPr>
      <w:r>
        <w:rPr>
          <w:rFonts w:ascii="宋体" w:hAnsi="宋体"/>
          <w:sz w:val="24"/>
        </w:rPr>
        <w:t>需包括首页、交易信息、办事指南、下载中心、联系我们、直采商城。</w:t>
      </w:r>
    </w:p>
    <w:p>
      <w:pPr>
        <w:spacing w:line="360" w:lineRule="auto"/>
        <w:ind w:firstLine="480" w:firstLineChars="200"/>
        <w:rPr>
          <w:rFonts w:ascii="宋体" w:hAnsi="宋体"/>
          <w:sz w:val="24"/>
        </w:rPr>
      </w:pPr>
      <w:r>
        <w:rPr>
          <w:rFonts w:hint="eastAsia" w:ascii="宋体" w:hAnsi="宋体" w:cs="宋体"/>
          <w:sz w:val="24"/>
        </w:rPr>
        <w:t>③</w:t>
      </w:r>
      <w:r>
        <w:rPr>
          <w:rFonts w:ascii="宋体" w:hAnsi="宋体"/>
          <w:sz w:val="24"/>
        </w:rPr>
        <w:t>登录/注册</w:t>
      </w:r>
    </w:p>
    <w:p>
      <w:pPr>
        <w:spacing w:line="360" w:lineRule="auto"/>
        <w:ind w:firstLine="480" w:firstLineChars="200"/>
        <w:rPr>
          <w:rFonts w:ascii="宋体" w:hAnsi="宋体"/>
          <w:sz w:val="24"/>
        </w:rPr>
      </w:pPr>
      <w:r>
        <w:rPr>
          <w:rFonts w:ascii="宋体" w:hAnsi="宋体"/>
          <w:sz w:val="24"/>
        </w:rPr>
        <w:t>需包括采购人登录、采购代理登录、供应商登录、产权交易机构登录、专家登录。</w:t>
      </w:r>
    </w:p>
    <w:p>
      <w:pPr>
        <w:spacing w:line="360" w:lineRule="auto"/>
        <w:ind w:firstLine="480" w:firstLineChars="200"/>
        <w:rPr>
          <w:rFonts w:ascii="宋体" w:hAnsi="宋体"/>
          <w:sz w:val="24"/>
        </w:rPr>
      </w:pPr>
      <w:r>
        <w:rPr>
          <w:rFonts w:hint="eastAsia" w:ascii="宋体" w:hAnsi="宋体" w:cs="宋体"/>
          <w:sz w:val="24"/>
        </w:rPr>
        <w:t>④</w:t>
      </w:r>
      <w:r>
        <w:rPr>
          <w:rFonts w:ascii="宋体" w:hAnsi="宋体"/>
          <w:sz w:val="24"/>
        </w:rPr>
        <w:t>产权交易机构办事门户</w:t>
      </w:r>
    </w:p>
    <w:p>
      <w:pPr>
        <w:spacing w:line="360" w:lineRule="auto"/>
        <w:ind w:firstLine="480" w:firstLineChars="200"/>
        <w:rPr>
          <w:rFonts w:ascii="宋体" w:hAnsi="宋体"/>
          <w:sz w:val="24"/>
        </w:rPr>
      </w:pPr>
      <w:r>
        <w:rPr>
          <w:rFonts w:ascii="宋体" w:hAnsi="宋体"/>
          <w:sz w:val="24"/>
        </w:rPr>
        <w:t>可实现采购全流程的在线监管，以及对资金、场地基础信息等管理。</w:t>
      </w:r>
    </w:p>
    <w:p>
      <w:pPr>
        <w:spacing w:line="360" w:lineRule="auto"/>
        <w:ind w:firstLine="480" w:firstLineChars="200"/>
        <w:rPr>
          <w:rFonts w:ascii="宋体" w:hAnsi="宋体"/>
          <w:sz w:val="24"/>
        </w:rPr>
      </w:pPr>
      <w:r>
        <w:rPr>
          <w:rFonts w:hint="eastAsia" w:ascii="宋体" w:hAnsi="宋体" w:cs="宋体"/>
          <w:sz w:val="24"/>
        </w:rPr>
        <w:t>⑤</w:t>
      </w:r>
      <w:r>
        <w:rPr>
          <w:rFonts w:ascii="宋体" w:hAnsi="宋体"/>
          <w:sz w:val="24"/>
        </w:rPr>
        <w:t>代理机构/委托方办事门户</w:t>
      </w:r>
    </w:p>
    <w:p>
      <w:pPr>
        <w:spacing w:line="360" w:lineRule="auto"/>
        <w:ind w:firstLine="480" w:firstLineChars="200"/>
        <w:rPr>
          <w:rFonts w:ascii="宋体" w:hAnsi="宋体"/>
          <w:sz w:val="24"/>
        </w:rPr>
      </w:pPr>
      <w:r>
        <w:rPr>
          <w:rFonts w:ascii="宋体" w:hAnsi="宋体"/>
          <w:sz w:val="24"/>
        </w:rPr>
        <w:t>提供网上申报、网上招标、网上咨询、网上答疑多种办事通道，为用户节约时间、提高办事效率。</w:t>
      </w:r>
    </w:p>
    <w:p>
      <w:pPr>
        <w:spacing w:line="360" w:lineRule="auto"/>
        <w:ind w:firstLine="480" w:firstLineChars="200"/>
        <w:rPr>
          <w:rFonts w:ascii="宋体" w:hAnsi="宋体"/>
          <w:sz w:val="24"/>
        </w:rPr>
      </w:pPr>
      <w:r>
        <w:rPr>
          <w:rFonts w:hint="eastAsia" w:ascii="宋体" w:hAnsi="宋体" w:cs="宋体"/>
          <w:sz w:val="24"/>
        </w:rPr>
        <w:t>⑥</w:t>
      </w:r>
      <w:r>
        <w:rPr>
          <w:rFonts w:ascii="宋体" w:hAnsi="宋体"/>
          <w:sz w:val="24"/>
        </w:rPr>
        <w:t>供应商办事门户</w:t>
      </w:r>
      <w:bookmarkEnd w:id="7"/>
    </w:p>
    <w:p>
      <w:pPr>
        <w:spacing w:line="360" w:lineRule="auto"/>
        <w:ind w:firstLine="480" w:firstLineChars="200"/>
        <w:rPr>
          <w:rFonts w:ascii="宋体" w:hAnsi="宋体"/>
          <w:sz w:val="24"/>
        </w:rPr>
      </w:pPr>
      <w:r>
        <w:rPr>
          <w:rFonts w:ascii="宋体" w:hAnsi="宋体"/>
          <w:sz w:val="24"/>
        </w:rPr>
        <w:t>供应商办事门户为供应商提供集中的办事服务。</w:t>
      </w:r>
    </w:p>
    <w:p>
      <w:pPr>
        <w:spacing w:line="360" w:lineRule="auto"/>
        <w:ind w:firstLine="480" w:firstLineChars="200"/>
        <w:rPr>
          <w:rFonts w:ascii="宋体" w:hAnsi="宋体"/>
          <w:sz w:val="24"/>
        </w:rPr>
      </w:pPr>
      <w:r>
        <w:rPr>
          <w:rFonts w:ascii="宋体" w:hAnsi="宋体"/>
          <w:sz w:val="24"/>
        </w:rPr>
        <w:t>功能需包括：供应商在线注册、供应商信息管理、招标采购业务管理。</w:t>
      </w:r>
    </w:p>
    <w:p>
      <w:pPr>
        <w:spacing w:line="360" w:lineRule="auto"/>
        <w:ind w:firstLine="480" w:firstLineChars="200"/>
        <w:rPr>
          <w:rFonts w:ascii="宋体" w:hAnsi="宋体"/>
          <w:sz w:val="24"/>
        </w:rPr>
      </w:pPr>
      <w:r>
        <w:rPr>
          <w:rFonts w:ascii="宋体" w:hAnsi="宋体"/>
          <w:sz w:val="24"/>
        </w:rPr>
        <w:t>（2）驾驶舱</w:t>
      </w:r>
    </w:p>
    <w:bookmarkEnd w:id="8"/>
    <w:bookmarkEnd w:id="9"/>
    <w:bookmarkEnd w:id="10"/>
    <w:bookmarkEnd w:id="11"/>
    <w:bookmarkEnd w:id="12"/>
    <w:bookmarkEnd w:id="13"/>
    <w:p>
      <w:pPr>
        <w:spacing w:line="360" w:lineRule="auto"/>
        <w:ind w:firstLine="480" w:firstLineChars="200"/>
        <w:rPr>
          <w:rFonts w:ascii="宋体" w:hAnsi="宋体"/>
          <w:sz w:val="24"/>
        </w:rPr>
      </w:pPr>
      <w:bookmarkStart w:id="14" w:name="_Toc163035953"/>
      <w:r>
        <w:rPr>
          <w:rFonts w:ascii="宋体" w:hAnsi="宋体"/>
          <w:sz w:val="24"/>
        </w:rPr>
        <w:t>驾驶舱需综合展示采购活动动态，包括采购规模、采购金额、采购内容分布、同比增长、资金节约率。将交易数据形象化、直观化、具体化，可根据领导的关注倾向，在领导驾驶舱中自由配置关注的功能点，方便领导随时、随地掌握采购动态。</w:t>
      </w:r>
    </w:p>
    <w:p>
      <w:pPr>
        <w:spacing w:line="360" w:lineRule="auto"/>
        <w:ind w:firstLine="480" w:firstLineChars="200"/>
        <w:rPr>
          <w:rFonts w:ascii="宋体" w:hAnsi="宋体"/>
          <w:sz w:val="24"/>
        </w:rPr>
      </w:pPr>
      <w:r>
        <w:rPr>
          <w:rFonts w:ascii="宋体" w:hAnsi="宋体"/>
          <w:sz w:val="24"/>
        </w:rPr>
        <w:t>（3）统一信息发布</w:t>
      </w:r>
      <w:bookmarkEnd w:id="14"/>
    </w:p>
    <w:p>
      <w:pPr>
        <w:spacing w:line="360" w:lineRule="auto"/>
        <w:ind w:firstLine="480" w:firstLineChars="200"/>
        <w:rPr>
          <w:rFonts w:ascii="宋体" w:hAnsi="宋体"/>
          <w:sz w:val="24"/>
        </w:rPr>
      </w:pPr>
      <w:r>
        <w:rPr>
          <w:rFonts w:ascii="宋体" w:hAnsi="宋体"/>
          <w:sz w:val="24"/>
        </w:rPr>
        <w:t>对接地市及国企采购平台，实现全省项目信息统一发布，包括项目及公告信息、开标信息、评标信息、中标信息、合同和履约信息、资格预审信息、招标异常情况报告信息。供应商通过省国企采购平台即可获取全省项目公告公示信息。</w:t>
      </w:r>
    </w:p>
    <w:p>
      <w:pPr>
        <w:spacing w:line="360" w:lineRule="auto"/>
        <w:ind w:firstLine="480" w:firstLineChars="200"/>
        <w:rPr>
          <w:rFonts w:ascii="宋体" w:hAnsi="宋体"/>
          <w:sz w:val="24"/>
        </w:rPr>
      </w:pPr>
      <w:bookmarkStart w:id="15" w:name="_Toc163035954"/>
      <w:r>
        <w:rPr>
          <w:rFonts w:ascii="宋体" w:hAnsi="宋体"/>
          <w:sz w:val="24"/>
        </w:rPr>
        <w:t>（4）统一交易信息库</w:t>
      </w:r>
      <w:bookmarkEnd w:id="15"/>
    </w:p>
    <w:p>
      <w:pPr>
        <w:spacing w:line="360" w:lineRule="auto"/>
        <w:ind w:firstLine="480" w:firstLineChars="200"/>
        <w:rPr>
          <w:rFonts w:ascii="宋体" w:hAnsi="宋体"/>
          <w:sz w:val="24"/>
        </w:rPr>
      </w:pPr>
      <w:r>
        <w:rPr>
          <w:rFonts w:ascii="宋体" w:hAnsi="宋体"/>
          <w:sz w:val="24"/>
        </w:rPr>
        <w:t>制定统一数据标准，对接地市平台，实现全省国企项目交易信息汇集管理，包括项目及公告信息、开标信息、评标信息、中标信息、合同和履约信息、资格预审信息、招标异常情况报告信息。</w:t>
      </w:r>
    </w:p>
    <w:bookmarkEnd w:id="3"/>
    <w:p>
      <w:pPr>
        <w:spacing w:line="360" w:lineRule="auto"/>
        <w:ind w:firstLine="482" w:firstLineChars="200"/>
        <w:rPr>
          <w:rFonts w:ascii="宋体" w:hAnsi="宋体" w:cs="宋体"/>
          <w:b/>
          <w:bCs/>
          <w:sz w:val="24"/>
        </w:rPr>
      </w:pPr>
      <w:bookmarkStart w:id="16" w:name="_Toc163035955"/>
      <w:bookmarkStart w:id="17" w:name="_Toc159921037"/>
      <w:bookmarkStart w:id="18" w:name="_Toc10915"/>
      <w:bookmarkStart w:id="19" w:name="_Toc345496461"/>
      <w:r>
        <w:rPr>
          <w:rFonts w:ascii="宋体" w:hAnsi="宋体" w:cs="宋体"/>
          <w:b/>
          <w:bCs/>
          <w:sz w:val="24"/>
        </w:rPr>
        <w:t>2.门户子网站</w:t>
      </w:r>
    </w:p>
    <w:p>
      <w:pPr>
        <w:spacing w:line="360" w:lineRule="auto"/>
        <w:ind w:firstLine="480" w:firstLineChars="200"/>
        <w:rPr>
          <w:rFonts w:ascii="宋体" w:hAnsi="宋体"/>
          <w:sz w:val="24"/>
        </w:rPr>
      </w:pPr>
      <w:r>
        <w:rPr>
          <w:rFonts w:ascii="宋体" w:hAnsi="宋体"/>
          <w:sz w:val="24"/>
        </w:rPr>
        <w:t>子网站是针对各个企业集团开发的网站，展示对应企业集团采购信息。它既各是企业集团特有的采购信息公示平台，可实现与其他平台的信息交互、资源共享。</w:t>
      </w:r>
      <w:r>
        <w:rPr>
          <w:rFonts w:hint="eastAsia" w:ascii="宋体" w:hAnsi="宋体"/>
          <w:sz w:val="24"/>
        </w:rPr>
        <w:t>支持租户入驻功能，并支持为租户开设“门户子网站”功能。</w:t>
      </w:r>
    </w:p>
    <w:p>
      <w:pPr>
        <w:spacing w:line="360" w:lineRule="auto"/>
        <w:ind w:firstLine="480" w:firstLineChars="200"/>
        <w:rPr>
          <w:rFonts w:ascii="宋体" w:hAnsi="宋体"/>
          <w:sz w:val="24"/>
        </w:rPr>
      </w:pPr>
      <w:r>
        <w:rPr>
          <w:rFonts w:ascii="宋体" w:hAnsi="宋体"/>
          <w:sz w:val="24"/>
        </w:rPr>
        <w:t>功能需包括：栏目频道、信息发布（采购信息发布、行业信息发布、综合信息发布）</w:t>
      </w:r>
    </w:p>
    <w:p>
      <w:pPr>
        <w:spacing w:line="360" w:lineRule="auto"/>
        <w:ind w:firstLine="482" w:firstLineChars="200"/>
        <w:rPr>
          <w:rFonts w:ascii="宋体" w:hAnsi="宋体" w:cs="宋体"/>
          <w:b/>
          <w:bCs/>
          <w:sz w:val="24"/>
        </w:rPr>
      </w:pPr>
      <w:r>
        <w:rPr>
          <w:rFonts w:ascii="宋体" w:hAnsi="宋体" w:cs="宋体"/>
          <w:b/>
          <w:bCs/>
          <w:sz w:val="24"/>
        </w:rPr>
        <w:t>3.国企招标采购业务平台</w:t>
      </w:r>
      <w:bookmarkEnd w:id="16"/>
      <w:bookmarkEnd w:id="17"/>
    </w:p>
    <w:p>
      <w:pPr>
        <w:spacing w:line="360" w:lineRule="auto"/>
        <w:ind w:firstLine="480" w:firstLineChars="200"/>
        <w:rPr>
          <w:rFonts w:ascii="宋体" w:hAnsi="宋体"/>
          <w:sz w:val="24"/>
        </w:rPr>
      </w:pPr>
      <w:bookmarkStart w:id="20" w:name="_Toc163035956"/>
      <w:r>
        <w:rPr>
          <w:rFonts w:ascii="宋体" w:hAnsi="宋体"/>
          <w:sz w:val="24"/>
        </w:rPr>
        <w:t>（1）采购计划管理系统</w:t>
      </w:r>
      <w:bookmarkEnd w:id="18"/>
      <w:bookmarkEnd w:id="20"/>
    </w:p>
    <w:p>
      <w:pPr>
        <w:spacing w:line="360" w:lineRule="auto"/>
        <w:ind w:firstLine="480" w:firstLineChars="200"/>
        <w:rPr>
          <w:rFonts w:ascii="宋体" w:hAnsi="宋体"/>
          <w:sz w:val="24"/>
        </w:rPr>
      </w:pPr>
      <w:r>
        <w:rPr>
          <w:rFonts w:ascii="宋体" w:hAnsi="宋体"/>
          <w:sz w:val="24"/>
        </w:rPr>
        <w:t>采购计划管理用于收集各部门及子公司的招标采购需求（工程、货物、服务），实现采购计划的集中管理，统一协调集团采购工作。</w:t>
      </w:r>
    </w:p>
    <w:p>
      <w:pPr>
        <w:spacing w:line="360" w:lineRule="auto"/>
        <w:ind w:firstLine="480" w:firstLineChars="200"/>
        <w:rPr>
          <w:rFonts w:ascii="宋体" w:hAnsi="宋体"/>
          <w:sz w:val="24"/>
        </w:rPr>
      </w:pPr>
      <w:r>
        <w:rPr>
          <w:rFonts w:ascii="宋体" w:hAnsi="宋体"/>
          <w:sz w:val="24"/>
        </w:rPr>
        <w:t>功能需包括：采购需求申请、采购计划制定、采购任务分派。</w:t>
      </w:r>
      <w:bookmarkStart w:id="21" w:name="_Toc163035957"/>
      <w:bookmarkStart w:id="22" w:name="_Toc28124"/>
    </w:p>
    <w:p>
      <w:pPr>
        <w:spacing w:line="360" w:lineRule="auto"/>
        <w:ind w:firstLine="480" w:firstLineChars="200"/>
        <w:rPr>
          <w:rFonts w:ascii="宋体" w:hAnsi="宋体"/>
          <w:sz w:val="24"/>
        </w:rPr>
      </w:pPr>
      <w:r>
        <w:rPr>
          <w:rFonts w:ascii="宋体" w:hAnsi="宋体"/>
          <w:sz w:val="24"/>
        </w:rPr>
        <w:t>（2）采购立项管理系统</w:t>
      </w:r>
      <w:bookmarkEnd w:id="21"/>
      <w:bookmarkEnd w:id="22"/>
    </w:p>
    <w:p>
      <w:pPr>
        <w:spacing w:line="360" w:lineRule="auto"/>
        <w:ind w:firstLine="480" w:firstLineChars="200"/>
        <w:rPr>
          <w:rFonts w:ascii="宋体" w:hAnsi="宋体"/>
          <w:sz w:val="24"/>
        </w:rPr>
      </w:pPr>
      <w:r>
        <w:rPr>
          <w:rFonts w:ascii="宋体" w:hAnsi="宋体"/>
          <w:sz w:val="24"/>
        </w:rPr>
        <w:t>采购实施单位依据分派的采购计划，进行采购项目的立项，内容包括但不限于：项目概况、采购计划批复、项目预算情况、采购需求，在此环节中明确标段（包）的划分情况，及标包中的行项目信息（行项目非必须）；各标段（包）的采购方式、采购委员会信息、采购项目组人员信息、评审专家组成；在立项信息填写完成后并经规定的工作流程逐级审批。</w:t>
      </w:r>
    </w:p>
    <w:p>
      <w:pPr>
        <w:spacing w:line="360" w:lineRule="auto"/>
        <w:ind w:firstLine="480" w:firstLineChars="200"/>
        <w:rPr>
          <w:rFonts w:ascii="宋体" w:hAnsi="宋体"/>
          <w:sz w:val="24"/>
        </w:rPr>
      </w:pPr>
      <w:bookmarkStart w:id="23" w:name="_Toc163035958"/>
      <w:bookmarkStart w:id="24" w:name="_Toc7497"/>
      <w:r>
        <w:rPr>
          <w:rFonts w:ascii="宋体" w:hAnsi="宋体"/>
          <w:sz w:val="24"/>
        </w:rPr>
        <w:t>（3）招标采购业务系统</w:t>
      </w:r>
      <w:bookmarkEnd w:id="23"/>
      <w:bookmarkEnd w:id="24"/>
    </w:p>
    <w:p>
      <w:pPr>
        <w:spacing w:line="360" w:lineRule="auto"/>
        <w:ind w:firstLine="480" w:firstLineChars="200"/>
        <w:rPr>
          <w:rFonts w:ascii="宋体" w:hAnsi="宋体"/>
          <w:sz w:val="24"/>
        </w:rPr>
      </w:pPr>
      <w:bookmarkStart w:id="25" w:name="_Toc5257"/>
      <w:r>
        <w:rPr>
          <w:rFonts w:hint="eastAsia" w:ascii="宋体" w:hAnsi="宋体" w:cs="宋体"/>
          <w:sz w:val="24"/>
        </w:rPr>
        <w:t>①</w:t>
      </w:r>
      <w:r>
        <w:rPr>
          <w:rFonts w:ascii="宋体" w:hAnsi="宋体"/>
          <w:sz w:val="24"/>
        </w:rPr>
        <w:t>招标采购业务管理</w:t>
      </w:r>
      <w:bookmarkEnd w:id="25"/>
    </w:p>
    <w:p>
      <w:pPr>
        <w:spacing w:line="360" w:lineRule="auto"/>
        <w:ind w:firstLine="480" w:firstLineChars="200"/>
        <w:rPr>
          <w:rFonts w:ascii="宋体" w:hAnsi="宋体"/>
          <w:sz w:val="24"/>
        </w:rPr>
      </w:pPr>
      <w:r>
        <w:rPr>
          <w:rFonts w:ascii="宋体" w:hAnsi="宋体"/>
          <w:sz w:val="24"/>
        </w:rPr>
        <w:t>●公开招标</w:t>
      </w:r>
    </w:p>
    <w:p>
      <w:pPr>
        <w:spacing w:line="360" w:lineRule="auto"/>
        <w:ind w:firstLine="480" w:firstLineChars="200"/>
        <w:rPr>
          <w:rFonts w:ascii="宋体" w:hAnsi="宋体"/>
          <w:sz w:val="24"/>
        </w:rPr>
      </w:pPr>
      <w:r>
        <w:rPr>
          <w:rFonts w:ascii="宋体" w:hAnsi="宋体"/>
          <w:sz w:val="24"/>
        </w:rPr>
        <w:t>公开招标，适用于工程、货物、服务大型项目的招标采购，特别是房地产项目及电气机械设备招标采购，其资格审查方式分为资格预审和资格后审。</w:t>
      </w:r>
    </w:p>
    <w:p>
      <w:pPr>
        <w:spacing w:line="360" w:lineRule="auto"/>
        <w:ind w:firstLine="480" w:firstLineChars="200"/>
        <w:rPr>
          <w:rFonts w:ascii="宋体" w:hAnsi="宋体"/>
          <w:sz w:val="24"/>
        </w:rPr>
      </w:pPr>
      <w:r>
        <w:rPr>
          <w:rFonts w:ascii="宋体" w:hAnsi="宋体"/>
          <w:sz w:val="24"/>
        </w:rPr>
        <w:t>功能需包括：投标邀请、招标文件、资格预审、澄清答疑、专家抽取通知、开标、评标、定标、招标异常。</w:t>
      </w:r>
    </w:p>
    <w:p>
      <w:pPr>
        <w:spacing w:line="360" w:lineRule="auto"/>
        <w:ind w:firstLine="480" w:firstLineChars="200"/>
        <w:rPr>
          <w:rFonts w:ascii="宋体" w:hAnsi="宋体"/>
          <w:sz w:val="24"/>
        </w:rPr>
      </w:pPr>
      <w:r>
        <w:rPr>
          <w:rFonts w:ascii="宋体" w:hAnsi="宋体"/>
          <w:sz w:val="24"/>
        </w:rPr>
        <w:t>●邀请招标</w:t>
      </w:r>
    </w:p>
    <w:p>
      <w:pPr>
        <w:spacing w:line="360" w:lineRule="auto"/>
        <w:ind w:firstLine="480" w:firstLineChars="200"/>
        <w:rPr>
          <w:rFonts w:ascii="宋体" w:hAnsi="宋体"/>
          <w:sz w:val="24"/>
        </w:rPr>
      </w:pPr>
      <w:r>
        <w:rPr>
          <w:rFonts w:ascii="宋体" w:hAnsi="宋体"/>
          <w:sz w:val="24"/>
        </w:rPr>
        <w:t>主要流程与公开招标类似，包含投标邀请、招标文件、资格预审、澄清答疑、专家抽取通知、开标、评标、定标功能。其中，在投标邀请环节，无需发布招标公告，通过编制投标邀请函并推送给选定供应商的方式进行。</w:t>
      </w:r>
    </w:p>
    <w:p>
      <w:pPr>
        <w:spacing w:line="360" w:lineRule="auto"/>
        <w:ind w:firstLine="480" w:firstLineChars="200"/>
        <w:rPr>
          <w:rFonts w:ascii="宋体" w:hAnsi="宋体"/>
          <w:sz w:val="24"/>
        </w:rPr>
      </w:pPr>
      <w:r>
        <w:rPr>
          <w:rFonts w:ascii="宋体" w:hAnsi="宋体"/>
          <w:sz w:val="24"/>
        </w:rPr>
        <w:t>需对投标邀请函功能进行说明。</w:t>
      </w:r>
    </w:p>
    <w:p>
      <w:pPr>
        <w:spacing w:line="360" w:lineRule="auto"/>
        <w:ind w:firstLine="480" w:firstLineChars="200"/>
        <w:rPr>
          <w:rFonts w:ascii="宋体" w:hAnsi="宋体"/>
          <w:sz w:val="24"/>
        </w:rPr>
      </w:pPr>
      <w:r>
        <w:rPr>
          <w:rFonts w:ascii="宋体" w:hAnsi="宋体"/>
          <w:sz w:val="24"/>
        </w:rPr>
        <w:t>●谈判采购</w:t>
      </w:r>
    </w:p>
    <w:p>
      <w:pPr>
        <w:spacing w:line="360" w:lineRule="auto"/>
        <w:ind w:firstLine="480" w:firstLineChars="200"/>
        <w:rPr>
          <w:rFonts w:ascii="宋体" w:hAnsi="宋体"/>
          <w:sz w:val="24"/>
        </w:rPr>
      </w:pPr>
      <w:r>
        <w:rPr>
          <w:rFonts w:ascii="宋体" w:hAnsi="宋体"/>
          <w:sz w:val="24"/>
        </w:rPr>
        <w:t>竞争性谈判是指采购人或代理机构通过与多家供应商(不少3家)进行谈判，最后从中确定中标供应商的一种采购方式。</w:t>
      </w:r>
    </w:p>
    <w:p>
      <w:pPr>
        <w:spacing w:line="360" w:lineRule="auto"/>
        <w:ind w:firstLine="480" w:firstLineChars="200"/>
        <w:rPr>
          <w:rFonts w:ascii="宋体" w:hAnsi="宋体"/>
          <w:sz w:val="24"/>
        </w:rPr>
      </w:pPr>
      <w:r>
        <w:rPr>
          <w:rFonts w:ascii="宋体" w:hAnsi="宋体"/>
          <w:sz w:val="24"/>
        </w:rPr>
        <w:t>功能需包括：编制谈判文件、发布谈判公告/采购邀请书、获取谈判文件、发布澄清文件、踏勘现场、收取响应保证金、组建谈判小组、谈判评审、候选成交供应商公示、成交通知书、成交公告。</w:t>
      </w:r>
    </w:p>
    <w:p>
      <w:pPr>
        <w:spacing w:line="360" w:lineRule="auto"/>
        <w:ind w:firstLine="480" w:firstLineChars="200"/>
        <w:rPr>
          <w:rFonts w:ascii="宋体" w:hAnsi="宋体"/>
          <w:sz w:val="24"/>
        </w:rPr>
      </w:pPr>
      <w:r>
        <w:rPr>
          <w:rFonts w:ascii="宋体" w:hAnsi="宋体"/>
          <w:sz w:val="24"/>
        </w:rPr>
        <w:t>●询比采购</w:t>
      </w:r>
    </w:p>
    <w:p>
      <w:pPr>
        <w:spacing w:line="360" w:lineRule="auto"/>
        <w:ind w:firstLine="480" w:firstLineChars="200"/>
        <w:rPr>
          <w:rFonts w:ascii="宋体" w:hAnsi="宋体"/>
          <w:sz w:val="24"/>
        </w:rPr>
      </w:pPr>
      <w:r>
        <w:rPr>
          <w:rFonts w:ascii="宋体" w:hAnsi="宋体"/>
          <w:sz w:val="24"/>
        </w:rPr>
        <w:t>询比采购是在采购公告发布后，由多家供应商进行网上报价，通过比价、澄清、初步评审、详细评审最终确定成交供应商的采购方式。询比采购是企业采购的主要方式，该方式能确保采购的高质量、高效率和低成本，帮助企业选择优质的供应商。</w:t>
      </w:r>
    </w:p>
    <w:p>
      <w:pPr>
        <w:spacing w:line="360" w:lineRule="auto"/>
        <w:ind w:firstLine="480" w:firstLineChars="200"/>
        <w:rPr>
          <w:rFonts w:ascii="宋体" w:hAnsi="宋体"/>
          <w:sz w:val="24"/>
        </w:rPr>
      </w:pPr>
      <w:r>
        <w:rPr>
          <w:rFonts w:ascii="宋体" w:hAnsi="宋体"/>
          <w:sz w:val="24"/>
        </w:rPr>
        <w:t>功能需包括：编制采购文件、发布采购公告/采购邀请书、获取采购文件、发布澄清文件、踏勘现场、响应保证金、组建评审小组、在线评审、候选成交供应商公示、成交通知书、成交公告。</w:t>
      </w:r>
    </w:p>
    <w:p>
      <w:pPr>
        <w:spacing w:line="360" w:lineRule="auto"/>
        <w:ind w:firstLine="480" w:firstLineChars="200"/>
        <w:rPr>
          <w:rFonts w:ascii="宋体" w:hAnsi="宋体"/>
          <w:sz w:val="24"/>
        </w:rPr>
      </w:pPr>
      <w:r>
        <w:rPr>
          <w:rFonts w:ascii="宋体" w:hAnsi="宋体"/>
          <w:sz w:val="24"/>
        </w:rPr>
        <w:t>●竞价采购</w:t>
      </w:r>
    </w:p>
    <w:p>
      <w:pPr>
        <w:spacing w:line="360" w:lineRule="auto"/>
        <w:ind w:firstLine="480" w:firstLineChars="200"/>
        <w:rPr>
          <w:rFonts w:ascii="宋体" w:hAnsi="宋体"/>
          <w:sz w:val="24"/>
        </w:rPr>
      </w:pPr>
      <w:r>
        <w:rPr>
          <w:rFonts w:ascii="宋体" w:hAnsi="宋体"/>
          <w:sz w:val="24"/>
        </w:rPr>
        <w:t>竞价采购是体现供应商实力的充分竞争过程；平台支持多种采购竞价策略；支持供应商进行实时的背靠背报价；通过设定报价次数、竞价幅度和警戒值控制采购风险；实现对供应商报价的分析比较，形成竞价走势图。</w:t>
      </w:r>
    </w:p>
    <w:p>
      <w:pPr>
        <w:spacing w:line="360" w:lineRule="auto"/>
        <w:ind w:firstLine="480" w:firstLineChars="200"/>
        <w:rPr>
          <w:rFonts w:ascii="宋体" w:hAnsi="宋体"/>
          <w:sz w:val="24"/>
        </w:rPr>
      </w:pPr>
      <w:r>
        <w:rPr>
          <w:rFonts w:ascii="宋体" w:hAnsi="宋体"/>
          <w:sz w:val="24"/>
        </w:rPr>
        <w:t>功能需包括：编制采购文件、发布采购公告/采购邀请书、获取采购文件、发布澄清文件、踏勘现场、收取响应保证金、竞价资格审查、组建评审小组、网络报价、成交通知书、成交公告、风险监控。</w:t>
      </w:r>
    </w:p>
    <w:p>
      <w:pPr>
        <w:spacing w:line="360" w:lineRule="auto"/>
        <w:ind w:firstLine="480" w:firstLineChars="200"/>
        <w:rPr>
          <w:rFonts w:ascii="宋体" w:hAnsi="宋体"/>
          <w:sz w:val="24"/>
        </w:rPr>
      </w:pPr>
      <w:r>
        <w:rPr>
          <w:rFonts w:ascii="宋体" w:hAnsi="宋体"/>
          <w:sz w:val="24"/>
        </w:rPr>
        <w:t>●框架协议</w:t>
      </w:r>
    </w:p>
    <w:p>
      <w:pPr>
        <w:spacing w:line="360" w:lineRule="auto"/>
        <w:ind w:firstLine="480" w:firstLineChars="200"/>
        <w:rPr>
          <w:rFonts w:ascii="宋体" w:hAnsi="宋体"/>
          <w:sz w:val="24"/>
        </w:rPr>
      </w:pPr>
      <w:r>
        <w:rPr>
          <w:rFonts w:ascii="宋体" w:hAnsi="宋体"/>
          <w:sz w:val="24"/>
        </w:rPr>
        <w:t>框架协议是一种特殊的采购组织形式，通常适用于难以确定采购计划的应急、零星需求采购，或者需要频繁、重复组织采购同类工程、货物或服务的采购。</w:t>
      </w:r>
    </w:p>
    <w:p>
      <w:pPr>
        <w:spacing w:line="360" w:lineRule="auto"/>
        <w:ind w:firstLine="480" w:firstLineChars="200"/>
        <w:rPr>
          <w:rFonts w:ascii="宋体" w:hAnsi="宋体"/>
          <w:sz w:val="24"/>
        </w:rPr>
      </w:pPr>
      <w:r>
        <w:rPr>
          <w:rFonts w:ascii="宋体" w:hAnsi="宋体"/>
          <w:sz w:val="24"/>
        </w:rPr>
        <w:t>功能需包括：确定框架协议入围供应商、实施采购。</w:t>
      </w:r>
    </w:p>
    <w:p>
      <w:pPr>
        <w:spacing w:line="360" w:lineRule="auto"/>
        <w:ind w:firstLine="480" w:firstLineChars="200"/>
        <w:rPr>
          <w:rFonts w:ascii="宋体" w:hAnsi="宋体"/>
          <w:sz w:val="24"/>
        </w:rPr>
      </w:pPr>
      <w:r>
        <w:rPr>
          <w:rFonts w:ascii="宋体" w:hAnsi="宋体"/>
          <w:sz w:val="24"/>
        </w:rPr>
        <w:t>●询价采购</w:t>
      </w:r>
    </w:p>
    <w:p>
      <w:pPr>
        <w:spacing w:line="360" w:lineRule="auto"/>
        <w:ind w:firstLine="480" w:firstLineChars="200"/>
        <w:rPr>
          <w:rFonts w:ascii="宋体" w:hAnsi="宋体"/>
          <w:sz w:val="24"/>
        </w:rPr>
      </w:pPr>
      <w:r>
        <w:rPr>
          <w:rFonts w:ascii="宋体" w:hAnsi="宋体"/>
          <w:sz w:val="24"/>
        </w:rPr>
        <w:t>询价采购是在询价公告发布后，由多家供应商进行网上报价，采购方比价后再与投标供应商进行磋商，最终确定成交供应商的采购方式。</w:t>
      </w:r>
    </w:p>
    <w:p>
      <w:pPr>
        <w:spacing w:line="360" w:lineRule="auto"/>
        <w:ind w:firstLine="480" w:firstLineChars="200"/>
        <w:rPr>
          <w:rFonts w:ascii="宋体" w:hAnsi="宋体"/>
          <w:sz w:val="24"/>
        </w:rPr>
      </w:pPr>
      <w:r>
        <w:rPr>
          <w:rFonts w:ascii="宋体" w:hAnsi="宋体"/>
          <w:sz w:val="24"/>
        </w:rPr>
        <w:t>功能需包括：编制采购文件、发布采购公告/采购邀请书、获取采购文件、发布澄清文件、踏勘现场、响应保证金、组建评审小组、在线评审、候选成交供应商公示、成交通知书、成交公告。</w:t>
      </w:r>
    </w:p>
    <w:p>
      <w:pPr>
        <w:spacing w:line="360" w:lineRule="auto"/>
        <w:ind w:firstLine="480" w:firstLineChars="200"/>
        <w:rPr>
          <w:rFonts w:ascii="宋体" w:hAnsi="宋体"/>
          <w:sz w:val="24"/>
        </w:rPr>
      </w:pPr>
      <w:r>
        <w:rPr>
          <w:rFonts w:ascii="宋体" w:hAnsi="宋体"/>
          <w:sz w:val="24"/>
        </w:rPr>
        <w:t>●直接采购</w:t>
      </w:r>
    </w:p>
    <w:p>
      <w:pPr>
        <w:spacing w:line="360" w:lineRule="auto"/>
        <w:ind w:firstLine="480" w:firstLineChars="200"/>
        <w:rPr>
          <w:rFonts w:ascii="宋体" w:hAnsi="宋体"/>
          <w:sz w:val="24"/>
        </w:rPr>
      </w:pPr>
      <w:r>
        <w:rPr>
          <w:rFonts w:ascii="宋体" w:hAnsi="宋体"/>
          <w:sz w:val="24"/>
        </w:rPr>
        <w:t>直接采购，是指采购人向唯一供应商进行采购的方式。适用于达到了限购标准和公开招标数额标准，但所购商品的来源渠道单一，或属专利、首次制造、合同追加、原有采购项目的后续扩充和发生了不可预见的紧急情况不能从其他供应商处采购的情况。</w:t>
      </w:r>
    </w:p>
    <w:p>
      <w:pPr>
        <w:spacing w:line="360" w:lineRule="auto"/>
        <w:ind w:firstLine="480" w:firstLineChars="200"/>
        <w:rPr>
          <w:rFonts w:ascii="宋体" w:hAnsi="宋体"/>
          <w:sz w:val="24"/>
        </w:rPr>
      </w:pPr>
      <w:r>
        <w:rPr>
          <w:rFonts w:ascii="宋体" w:hAnsi="宋体"/>
          <w:sz w:val="24"/>
        </w:rPr>
        <w:t>功能需包括编制采购文件、发布采购邀请书、获取采购文件、组建谈判小组、谈判评审、成交通知书、成交公告。</w:t>
      </w:r>
    </w:p>
    <w:p>
      <w:pPr>
        <w:spacing w:line="360" w:lineRule="auto"/>
        <w:ind w:firstLine="480" w:firstLineChars="200"/>
        <w:rPr>
          <w:rFonts w:ascii="宋体" w:hAnsi="宋体"/>
          <w:sz w:val="24"/>
        </w:rPr>
      </w:pPr>
      <w:bookmarkStart w:id="26" w:name="_Toc525052252"/>
      <w:bookmarkEnd w:id="26"/>
      <w:bookmarkStart w:id="27" w:name="_Toc525052235"/>
      <w:bookmarkEnd w:id="27"/>
      <w:bookmarkStart w:id="28" w:name="_Toc525052265"/>
      <w:bookmarkEnd w:id="28"/>
      <w:bookmarkStart w:id="29" w:name="_Toc525052245"/>
      <w:bookmarkEnd w:id="29"/>
      <w:bookmarkStart w:id="30" w:name="_Toc525052258"/>
      <w:bookmarkEnd w:id="30"/>
      <w:bookmarkStart w:id="31" w:name="_Toc525052248"/>
      <w:bookmarkEnd w:id="31"/>
      <w:bookmarkStart w:id="32" w:name="_Toc525052260"/>
      <w:bookmarkEnd w:id="32"/>
      <w:bookmarkStart w:id="33" w:name="_Toc525052246"/>
      <w:bookmarkEnd w:id="33"/>
      <w:bookmarkStart w:id="34" w:name="_Toc525052249"/>
      <w:bookmarkEnd w:id="34"/>
      <w:bookmarkStart w:id="35" w:name="_Toc525052261"/>
      <w:bookmarkEnd w:id="35"/>
      <w:bookmarkStart w:id="36" w:name="_Toc525052250"/>
      <w:bookmarkEnd w:id="36"/>
      <w:bookmarkStart w:id="37" w:name="_Toc525052238"/>
      <w:bookmarkEnd w:id="37"/>
      <w:bookmarkStart w:id="38" w:name="_Toc525052256"/>
      <w:bookmarkEnd w:id="38"/>
      <w:bookmarkStart w:id="39" w:name="_Toc525052228"/>
      <w:bookmarkEnd w:id="39"/>
      <w:bookmarkStart w:id="40" w:name="_Toc525052236"/>
      <w:bookmarkEnd w:id="40"/>
      <w:bookmarkStart w:id="41" w:name="_Toc525052232"/>
      <w:bookmarkEnd w:id="41"/>
      <w:bookmarkStart w:id="42" w:name="_Toc525052229"/>
      <w:bookmarkEnd w:id="42"/>
      <w:bookmarkStart w:id="43" w:name="_Toc525052233"/>
      <w:bookmarkEnd w:id="43"/>
      <w:bookmarkStart w:id="44" w:name="_Toc525052268"/>
      <w:bookmarkEnd w:id="44"/>
      <w:bookmarkStart w:id="45" w:name="_Toc525052237"/>
      <w:bookmarkEnd w:id="45"/>
      <w:bookmarkStart w:id="46" w:name="_Toc525052243"/>
      <w:bookmarkEnd w:id="46"/>
      <w:bookmarkStart w:id="47" w:name="_Toc525052244"/>
      <w:bookmarkEnd w:id="47"/>
      <w:bookmarkStart w:id="48" w:name="_Toc525052241"/>
      <w:bookmarkEnd w:id="48"/>
      <w:bookmarkStart w:id="49" w:name="_Toc525052239"/>
      <w:bookmarkEnd w:id="49"/>
      <w:bookmarkStart w:id="50" w:name="_Toc525052253"/>
      <w:bookmarkEnd w:id="50"/>
      <w:bookmarkStart w:id="51" w:name="_Toc525052254"/>
      <w:bookmarkEnd w:id="51"/>
      <w:bookmarkStart w:id="52" w:name="_Toc525052262"/>
      <w:bookmarkEnd w:id="52"/>
      <w:bookmarkStart w:id="53" w:name="_Toc525052263"/>
      <w:bookmarkEnd w:id="53"/>
      <w:bookmarkStart w:id="54" w:name="_Toc525052264"/>
      <w:bookmarkEnd w:id="54"/>
      <w:bookmarkStart w:id="55" w:name="_Toc525052259"/>
      <w:bookmarkEnd w:id="55"/>
      <w:bookmarkStart w:id="56" w:name="_Toc525052251"/>
      <w:bookmarkEnd w:id="56"/>
      <w:bookmarkStart w:id="57" w:name="_Toc525052231"/>
      <w:bookmarkEnd w:id="57"/>
      <w:bookmarkStart w:id="58" w:name="_Toc525052230"/>
      <w:bookmarkEnd w:id="58"/>
      <w:bookmarkStart w:id="59" w:name="_Toc525052267"/>
      <w:bookmarkEnd w:id="59"/>
      <w:bookmarkStart w:id="60" w:name="_Toc525052247"/>
      <w:bookmarkEnd w:id="60"/>
      <w:bookmarkStart w:id="61" w:name="_Toc525052227"/>
      <w:bookmarkEnd w:id="61"/>
      <w:bookmarkStart w:id="62" w:name="_Toc525052240"/>
      <w:bookmarkEnd w:id="62"/>
      <w:bookmarkStart w:id="63" w:name="_Toc525052266"/>
      <w:bookmarkEnd w:id="63"/>
      <w:bookmarkStart w:id="64" w:name="_Toc525052234"/>
      <w:bookmarkEnd w:id="64"/>
      <w:bookmarkStart w:id="65" w:name="_Toc525052255"/>
      <w:bookmarkEnd w:id="65"/>
      <w:bookmarkStart w:id="66" w:name="_Toc525052257"/>
      <w:bookmarkEnd w:id="66"/>
      <w:bookmarkStart w:id="67" w:name="_Toc525052242"/>
      <w:bookmarkEnd w:id="67"/>
      <w:bookmarkStart w:id="68" w:name="_Toc16551"/>
      <w:r>
        <w:rPr>
          <w:rFonts w:hint="eastAsia" w:ascii="宋体" w:hAnsi="宋体" w:cs="宋体"/>
          <w:sz w:val="24"/>
        </w:rPr>
        <w:t>②</w:t>
      </w:r>
      <w:r>
        <w:rPr>
          <w:rFonts w:ascii="宋体" w:hAnsi="宋体"/>
          <w:sz w:val="24"/>
        </w:rPr>
        <w:t>电子文件编制系统</w:t>
      </w:r>
      <w:bookmarkEnd w:id="68"/>
    </w:p>
    <w:bookmarkEnd w:id="19"/>
    <w:p>
      <w:pPr>
        <w:spacing w:line="360" w:lineRule="auto"/>
        <w:ind w:firstLine="480" w:firstLineChars="200"/>
        <w:rPr>
          <w:rFonts w:ascii="宋体" w:hAnsi="宋体"/>
          <w:sz w:val="24"/>
        </w:rPr>
      </w:pPr>
      <w:bookmarkStart w:id="69" w:name="_Toc345496457"/>
      <w:bookmarkStart w:id="70" w:name="_Toc171246217"/>
      <w:bookmarkStart w:id="71" w:name="_Toc171246203"/>
      <w:bookmarkStart w:id="72" w:name="_Toc352678582"/>
      <w:bookmarkStart w:id="73" w:name="_Toc345496547"/>
      <w:r>
        <w:rPr>
          <w:rFonts w:ascii="宋体" w:hAnsi="宋体"/>
          <w:sz w:val="24"/>
        </w:rPr>
        <w:t>●电子招标文件制作子系统</w:t>
      </w:r>
    </w:p>
    <w:p>
      <w:pPr>
        <w:spacing w:line="360" w:lineRule="auto"/>
        <w:ind w:firstLine="480" w:firstLineChars="200"/>
        <w:rPr>
          <w:rFonts w:ascii="宋体" w:hAnsi="宋体"/>
          <w:sz w:val="24"/>
        </w:rPr>
      </w:pPr>
      <w:r>
        <w:rPr>
          <w:rFonts w:ascii="宋体" w:hAnsi="宋体"/>
          <w:sz w:val="24"/>
        </w:rPr>
        <w:t>采购项目负责人可采用在线或离线的方式编制招标文件，并按照模板填写项目名称、规模、投标文件要求、投标时间、地点，快速编制招标文件的文字说明部分（含合同模板）；系统预设通用的评分标准模板，并可根据招标采购需求对评分标准模板进行调整，使之符合实际业务需求。还可设定投标文件的组成部分，以确保投标文件格式的一致性；系统可导入工程量清单及技术标材料，作为投标文件的制作依据；在完成招标文件的编制后，将其转换成PDF格式，并加盖电子印章，生成电子招标文件。除了在系统中备案，也可将电子招标文件刻录到光盘，并提供标书打印功能。</w:t>
      </w:r>
    </w:p>
    <w:p>
      <w:pPr>
        <w:spacing w:line="360" w:lineRule="auto"/>
        <w:ind w:firstLine="480" w:firstLineChars="200"/>
        <w:rPr>
          <w:rFonts w:ascii="宋体" w:hAnsi="宋体"/>
          <w:sz w:val="24"/>
        </w:rPr>
      </w:pPr>
      <w:r>
        <w:rPr>
          <w:rFonts w:ascii="宋体" w:hAnsi="宋体"/>
          <w:sz w:val="24"/>
        </w:rPr>
        <w:t>功能需包括：预设模板及管理、标书管理、评标办法设置、兼容各种文档格式、电子签名及水印。</w:t>
      </w:r>
    </w:p>
    <w:bookmarkEnd w:id="69"/>
    <w:bookmarkEnd w:id="70"/>
    <w:p>
      <w:pPr>
        <w:spacing w:line="360" w:lineRule="auto"/>
        <w:ind w:firstLine="480" w:firstLineChars="200"/>
        <w:rPr>
          <w:rFonts w:ascii="宋体" w:hAnsi="宋体"/>
          <w:sz w:val="24"/>
        </w:rPr>
      </w:pPr>
      <w:r>
        <w:rPr>
          <w:rFonts w:ascii="宋体" w:hAnsi="宋体"/>
          <w:sz w:val="24"/>
        </w:rPr>
        <w:t>●电子投标文件制作子系统</w:t>
      </w:r>
    </w:p>
    <w:p>
      <w:pPr>
        <w:spacing w:line="360" w:lineRule="auto"/>
        <w:ind w:firstLine="480" w:firstLineChars="200"/>
        <w:rPr>
          <w:rFonts w:ascii="宋体" w:hAnsi="宋体"/>
          <w:sz w:val="24"/>
        </w:rPr>
      </w:pPr>
      <w:r>
        <w:rPr>
          <w:rFonts w:ascii="宋体" w:hAnsi="宋体"/>
          <w:sz w:val="24"/>
        </w:rPr>
        <w:t>投标供应商离线编辑投标文件，将招标文件导入电子投标文件制作子系统，阅读招标文件的文字说明和附件内容，明确投标要求；商务标需要导入清单报价，企业预算员进行组价，生成投标文件的商务标部分；技术标按照模板编制，包括标书基本内容和评分项内容的填写；综合标需要提供企业及人员的基本信息、营业执照、资质证书、业绩、诚信记录；系统提供图纸文件和附件的导入功能；将编制完成的投标文件转换成PDF格式，进行电子签章，生成电子投标文件。</w:t>
      </w:r>
    </w:p>
    <w:p>
      <w:pPr>
        <w:spacing w:line="360" w:lineRule="auto"/>
        <w:ind w:firstLine="480" w:firstLineChars="200"/>
        <w:rPr>
          <w:rFonts w:ascii="宋体" w:hAnsi="宋体"/>
          <w:sz w:val="24"/>
        </w:rPr>
      </w:pPr>
      <w:r>
        <w:rPr>
          <w:rFonts w:ascii="宋体" w:hAnsi="宋体"/>
          <w:sz w:val="24"/>
        </w:rPr>
        <w:t>功能需包括：招标文件导入、模板化编制、技术标导入及评审点定位、明标暗标设置、标书文档合并、电子标书检查。</w:t>
      </w:r>
    </w:p>
    <w:p>
      <w:pPr>
        <w:spacing w:line="360" w:lineRule="auto"/>
        <w:ind w:firstLine="480" w:firstLineChars="200"/>
        <w:rPr>
          <w:rFonts w:ascii="宋体" w:hAnsi="宋体"/>
          <w:sz w:val="24"/>
        </w:rPr>
      </w:pPr>
      <w:bookmarkStart w:id="74" w:name="_Toc24418"/>
      <w:r>
        <w:rPr>
          <w:rFonts w:hint="eastAsia" w:ascii="宋体" w:hAnsi="宋体" w:cs="宋体"/>
          <w:sz w:val="24"/>
        </w:rPr>
        <w:t>③</w:t>
      </w:r>
      <w:r>
        <w:rPr>
          <w:rFonts w:ascii="宋体" w:hAnsi="宋体"/>
          <w:sz w:val="24"/>
        </w:rPr>
        <w:t>电子开标评标</w:t>
      </w:r>
      <w:bookmarkEnd w:id="71"/>
      <w:bookmarkEnd w:id="72"/>
      <w:bookmarkEnd w:id="73"/>
      <w:r>
        <w:rPr>
          <w:rFonts w:ascii="宋体" w:hAnsi="宋体"/>
          <w:sz w:val="24"/>
        </w:rPr>
        <w:t>（评审）系统</w:t>
      </w:r>
      <w:bookmarkEnd w:id="74"/>
    </w:p>
    <w:p>
      <w:pPr>
        <w:spacing w:line="360" w:lineRule="auto"/>
        <w:ind w:firstLine="480" w:firstLineChars="200"/>
        <w:rPr>
          <w:rFonts w:ascii="宋体" w:hAnsi="宋体"/>
          <w:sz w:val="24"/>
        </w:rPr>
      </w:pPr>
      <w:bookmarkStart w:id="75" w:name="_Toc352678583"/>
      <w:bookmarkStart w:id="76" w:name="_Toc345496550"/>
      <w:bookmarkStart w:id="77" w:name="_Toc145131793"/>
      <w:r>
        <w:rPr>
          <w:rFonts w:ascii="宋体" w:hAnsi="宋体"/>
          <w:sz w:val="24"/>
        </w:rPr>
        <w:t>●网上开标</w:t>
      </w:r>
      <w:bookmarkEnd w:id="75"/>
      <w:bookmarkEnd w:id="76"/>
      <w:r>
        <w:rPr>
          <w:rFonts w:ascii="宋体" w:hAnsi="宋体"/>
          <w:sz w:val="24"/>
        </w:rPr>
        <w:t>子系统</w:t>
      </w:r>
    </w:p>
    <w:p>
      <w:pPr>
        <w:spacing w:line="360" w:lineRule="auto"/>
        <w:ind w:firstLine="480" w:firstLineChars="200"/>
        <w:rPr>
          <w:rFonts w:ascii="宋体" w:hAnsi="宋体"/>
          <w:sz w:val="24"/>
        </w:rPr>
      </w:pPr>
      <w:r>
        <w:rPr>
          <w:rFonts w:ascii="宋体" w:hAnsi="宋体"/>
          <w:sz w:val="24"/>
        </w:rPr>
        <w:t>供应商在投标截止时间之前递交投标/响应文件，可以现场递交投标文件光盘，或加密上传投标/响应文件。到达开标时间后，由开标负责人将投标/响应数据导入到开标系统。加密上传的投标/响应文件，系统可以自动获取投标/响应文件信息。</w:t>
      </w:r>
    </w:p>
    <w:p>
      <w:pPr>
        <w:spacing w:line="360" w:lineRule="auto"/>
        <w:ind w:firstLine="480" w:firstLineChars="200"/>
        <w:rPr>
          <w:rFonts w:ascii="宋体" w:hAnsi="宋体"/>
          <w:sz w:val="24"/>
        </w:rPr>
      </w:pPr>
      <w:r>
        <w:rPr>
          <w:rFonts w:ascii="宋体" w:hAnsi="宋体"/>
          <w:sz w:val="24"/>
        </w:rPr>
        <w:t>功能需包括：开标准备、公布名单、标书解密、电声唱标、开标结束。</w:t>
      </w:r>
    </w:p>
    <w:bookmarkEnd w:id="77"/>
    <w:p>
      <w:pPr>
        <w:spacing w:line="360" w:lineRule="auto"/>
        <w:ind w:firstLine="480" w:firstLineChars="200"/>
        <w:rPr>
          <w:rFonts w:ascii="宋体" w:hAnsi="宋体"/>
          <w:sz w:val="24"/>
        </w:rPr>
      </w:pPr>
      <w:bookmarkStart w:id="78" w:name="_Toc345496556"/>
      <w:bookmarkStart w:id="79" w:name="_Toc171246209"/>
      <w:bookmarkStart w:id="80" w:name="_Toc352678584"/>
      <w:r>
        <w:rPr>
          <w:rFonts w:ascii="宋体" w:hAnsi="宋体"/>
          <w:sz w:val="24"/>
        </w:rPr>
        <w:t>●网上竞价系统</w:t>
      </w:r>
    </w:p>
    <w:p>
      <w:pPr>
        <w:spacing w:line="360" w:lineRule="auto"/>
        <w:ind w:firstLine="480" w:firstLineChars="200"/>
        <w:rPr>
          <w:rFonts w:ascii="宋体" w:hAnsi="宋体"/>
          <w:sz w:val="24"/>
        </w:rPr>
      </w:pPr>
      <w:r>
        <w:rPr>
          <w:rFonts w:ascii="宋体" w:hAnsi="宋体"/>
          <w:sz w:val="24"/>
        </w:rPr>
        <w:t>网上竞价将投标的静态报价转换为动态报价，允许参与者在公平竞争的环境中多次报价，在形成实时竞争现场的同时，保证了各参与者之间信息的背对背安全。需包括竞价规则设置、登录竞价系统、竞价相关操作（拟出报价、报价自定义、发送报价等）、行使优先权、竞价历史查询、LED投影（竞价监督）、延时竞价、竞价结束。</w:t>
      </w:r>
    </w:p>
    <w:p>
      <w:pPr>
        <w:spacing w:line="360" w:lineRule="auto"/>
        <w:ind w:firstLine="480" w:firstLineChars="200"/>
        <w:rPr>
          <w:rFonts w:ascii="宋体" w:hAnsi="宋体"/>
          <w:sz w:val="24"/>
        </w:rPr>
      </w:pPr>
      <w:r>
        <w:rPr>
          <w:rFonts w:ascii="宋体" w:hAnsi="宋体"/>
          <w:sz w:val="24"/>
        </w:rPr>
        <w:t>●电子评标</w:t>
      </w:r>
      <w:bookmarkEnd w:id="78"/>
      <w:bookmarkEnd w:id="79"/>
      <w:bookmarkEnd w:id="80"/>
      <w:r>
        <w:rPr>
          <w:rFonts w:ascii="宋体" w:hAnsi="宋体"/>
          <w:sz w:val="24"/>
        </w:rPr>
        <w:t>（评审）子系统</w:t>
      </w:r>
    </w:p>
    <w:p>
      <w:pPr>
        <w:spacing w:line="360" w:lineRule="auto"/>
        <w:ind w:firstLine="480" w:firstLineChars="200"/>
        <w:rPr>
          <w:rFonts w:ascii="宋体" w:hAnsi="宋体"/>
          <w:sz w:val="24"/>
        </w:rPr>
      </w:pPr>
      <w:r>
        <w:rPr>
          <w:rFonts w:ascii="宋体" w:hAnsi="宋体"/>
          <w:sz w:val="24"/>
        </w:rPr>
        <w:t>电子评标子系统专门用于专家评标。</w:t>
      </w:r>
    </w:p>
    <w:p>
      <w:pPr>
        <w:spacing w:line="360" w:lineRule="auto"/>
        <w:ind w:firstLine="480" w:firstLineChars="200"/>
        <w:rPr>
          <w:rFonts w:ascii="宋体" w:hAnsi="宋体"/>
          <w:sz w:val="24"/>
        </w:rPr>
      </w:pPr>
      <w:r>
        <w:rPr>
          <w:rFonts w:ascii="宋体" w:hAnsi="宋体"/>
          <w:sz w:val="24"/>
        </w:rPr>
        <w:t>功能需包括：评标准备、电子清标、初步评审、详细评审（商务评审、技术评审、综合评审）、评标澄清、评标结束、辅助功能。</w:t>
      </w:r>
    </w:p>
    <w:p>
      <w:pPr>
        <w:spacing w:line="360" w:lineRule="auto"/>
        <w:ind w:firstLine="480" w:firstLineChars="200"/>
        <w:rPr>
          <w:rFonts w:ascii="宋体" w:hAnsi="宋体"/>
          <w:sz w:val="24"/>
        </w:rPr>
      </w:pPr>
      <w:bookmarkStart w:id="81" w:name="_Toc163035959"/>
      <w:bookmarkStart w:id="82" w:name="_Toc20450"/>
      <w:r>
        <w:rPr>
          <w:rFonts w:ascii="宋体" w:hAnsi="宋体"/>
          <w:sz w:val="24"/>
        </w:rPr>
        <w:t>（4）不见面开标大厅</w:t>
      </w:r>
      <w:bookmarkEnd w:id="81"/>
    </w:p>
    <w:p>
      <w:pPr>
        <w:spacing w:line="360" w:lineRule="auto"/>
        <w:ind w:firstLine="480" w:firstLineChars="200"/>
        <w:rPr>
          <w:rFonts w:ascii="宋体" w:hAnsi="宋体"/>
          <w:sz w:val="24"/>
        </w:rPr>
      </w:pPr>
      <w:bookmarkStart w:id="83" w:name="_Toc32688"/>
      <w:bookmarkStart w:id="84" w:name="_Toc28208"/>
      <w:bookmarkStart w:id="85" w:name="_Toc26489"/>
      <w:bookmarkStart w:id="86" w:name="_Toc37746018"/>
      <w:bookmarkStart w:id="87" w:name="_Toc17229"/>
      <w:bookmarkStart w:id="88" w:name="_Toc4655"/>
      <w:bookmarkStart w:id="89" w:name="_Toc18635"/>
      <w:bookmarkStart w:id="90" w:name="_Toc61956043"/>
      <w:bookmarkStart w:id="91" w:name="_Toc4187"/>
      <w:bookmarkStart w:id="92" w:name="_Toc14916"/>
      <w:bookmarkStart w:id="93" w:name="_Toc1817"/>
      <w:bookmarkStart w:id="94" w:name="_Toc6769"/>
      <w:bookmarkStart w:id="95" w:name="_Toc15314"/>
      <w:bookmarkStart w:id="96" w:name="_Toc53731644"/>
      <w:bookmarkStart w:id="97" w:name="_Toc510273362"/>
      <w:bookmarkStart w:id="98" w:name="_Toc19315"/>
      <w:r>
        <w:rPr>
          <w:rFonts w:hint="eastAsia" w:ascii="宋体" w:hAnsi="宋体" w:cs="宋体"/>
          <w:sz w:val="24"/>
        </w:rPr>
        <w:t>①</w:t>
      </w:r>
      <w:r>
        <w:rPr>
          <w:rFonts w:ascii="宋体" w:hAnsi="宋体"/>
          <w:sz w:val="24"/>
        </w:rPr>
        <w:t>开标大厅</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pPr>
        <w:spacing w:line="360" w:lineRule="auto"/>
        <w:ind w:firstLine="480" w:firstLineChars="200"/>
        <w:rPr>
          <w:rFonts w:ascii="宋体" w:hAnsi="宋体"/>
          <w:sz w:val="24"/>
        </w:rPr>
      </w:pPr>
      <w:r>
        <w:rPr>
          <w:rFonts w:ascii="宋体" w:hAnsi="宋体"/>
          <w:sz w:val="24"/>
        </w:rPr>
        <w:t>开标大厅实现用户登录、公布投标人、投标人解密、招标人解密、唱标、异议回复、开标结束功能</w:t>
      </w:r>
      <w:bookmarkStart w:id="99" w:name="_Toc37746019"/>
      <w:bookmarkStart w:id="100" w:name="_Toc53731645"/>
      <w:r>
        <w:rPr>
          <w:rFonts w:ascii="宋体" w:hAnsi="宋体"/>
          <w:sz w:val="24"/>
        </w:rPr>
        <w:t>，实现各类交易主体（主持人、投标人、监管人、公证人）在线实现工程建设、政府采购类项目的在线开标。</w:t>
      </w:r>
    </w:p>
    <w:p>
      <w:pPr>
        <w:spacing w:line="360" w:lineRule="auto"/>
        <w:ind w:firstLine="480" w:firstLineChars="200"/>
        <w:rPr>
          <w:rFonts w:ascii="宋体" w:hAnsi="宋体"/>
          <w:sz w:val="24"/>
        </w:rPr>
      </w:pPr>
      <w:r>
        <w:rPr>
          <w:rFonts w:ascii="宋体" w:hAnsi="宋体"/>
          <w:sz w:val="24"/>
        </w:rPr>
        <w:t>功能需包括：虚拟场景展示、通用功能、开标倒计时展示、播放开标纪律、公布/查看投标人名单、投标文件退回、投标人解密、招标人解密、批量导入投标文件、唱标、异议、开标结束、终止开标、项目流标、暂停/继续开标、查看开标记录。</w:t>
      </w:r>
    </w:p>
    <w:bookmarkEnd w:id="99"/>
    <w:bookmarkEnd w:id="100"/>
    <w:p>
      <w:pPr>
        <w:spacing w:line="360" w:lineRule="auto"/>
        <w:ind w:firstLine="480" w:firstLineChars="200"/>
        <w:rPr>
          <w:rFonts w:ascii="宋体" w:hAnsi="宋体"/>
          <w:sz w:val="24"/>
        </w:rPr>
      </w:pPr>
      <w:bookmarkStart w:id="101" w:name="_Toc2699"/>
      <w:bookmarkStart w:id="102" w:name="_Toc20271"/>
      <w:bookmarkStart w:id="103" w:name="_Toc17664"/>
      <w:bookmarkStart w:id="104" w:name="_Toc31624"/>
      <w:bookmarkStart w:id="105" w:name="_Toc61956051"/>
      <w:bookmarkStart w:id="106" w:name="_Toc53731650"/>
      <w:bookmarkStart w:id="107" w:name="_Toc30330"/>
      <w:bookmarkStart w:id="108" w:name="_Toc15707"/>
      <w:bookmarkStart w:id="109" w:name="_Toc7069"/>
      <w:bookmarkStart w:id="110" w:name="_Toc21676"/>
      <w:bookmarkStart w:id="111" w:name="_Toc1821"/>
      <w:bookmarkStart w:id="112" w:name="_Toc526948347"/>
      <w:bookmarkStart w:id="113" w:name="_Toc37746024"/>
      <w:bookmarkStart w:id="114" w:name="_Toc521006421"/>
      <w:bookmarkStart w:id="115" w:name="_Toc2349"/>
      <w:bookmarkStart w:id="116" w:name="_Toc18886"/>
      <w:bookmarkStart w:id="117" w:name="_Toc510273366"/>
      <w:bookmarkStart w:id="118" w:name="_Toc15247"/>
      <w:bookmarkStart w:id="119" w:name="_Toc30803"/>
      <w:r>
        <w:rPr>
          <w:rFonts w:hint="eastAsia" w:ascii="宋体" w:hAnsi="宋体" w:cs="宋体"/>
          <w:sz w:val="24"/>
        </w:rPr>
        <w:t>②</w:t>
      </w:r>
      <w:r>
        <w:rPr>
          <w:rFonts w:ascii="宋体" w:hAnsi="宋体"/>
          <w:sz w:val="24"/>
        </w:rPr>
        <w:t>视音频直播与交互</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pPr>
        <w:spacing w:line="360" w:lineRule="auto"/>
        <w:ind w:firstLine="480" w:firstLineChars="200"/>
        <w:rPr>
          <w:rFonts w:ascii="宋体" w:hAnsi="宋体"/>
          <w:sz w:val="24"/>
        </w:rPr>
      </w:pPr>
      <w:r>
        <w:rPr>
          <w:rFonts w:ascii="宋体" w:hAnsi="宋体"/>
          <w:sz w:val="24"/>
        </w:rPr>
        <w:t>作为远程开标实现的关键环节，系统可以实现开标现场视频直播，投标人与其他角色的音频交流。具体包括：主持人端、投标人端、其他相关人员模块。</w:t>
      </w:r>
    </w:p>
    <w:p>
      <w:pPr>
        <w:spacing w:line="360" w:lineRule="auto"/>
        <w:ind w:firstLine="480" w:firstLineChars="200"/>
        <w:rPr>
          <w:rFonts w:ascii="宋体" w:hAnsi="宋体"/>
          <w:sz w:val="24"/>
        </w:rPr>
      </w:pPr>
      <w:r>
        <w:rPr>
          <w:rFonts w:ascii="宋体" w:hAnsi="宋体"/>
          <w:sz w:val="24"/>
        </w:rPr>
        <w:t>主持人、投标人和其他相关人员通过视音频直播与交互实现多场景、多方式的在线交流，同时提供主持人在线开标直播功能。</w:t>
      </w:r>
    </w:p>
    <w:p>
      <w:pPr>
        <w:spacing w:line="360" w:lineRule="auto"/>
        <w:ind w:firstLine="480" w:firstLineChars="200"/>
        <w:rPr>
          <w:rFonts w:ascii="宋体" w:hAnsi="宋体"/>
          <w:sz w:val="24"/>
        </w:rPr>
      </w:pPr>
      <w:r>
        <w:rPr>
          <w:rFonts w:ascii="宋体" w:hAnsi="宋体"/>
          <w:sz w:val="24"/>
        </w:rPr>
        <w:t>功能需包括：视频直播、多方式交互、多场景交互。</w:t>
      </w:r>
    </w:p>
    <w:p>
      <w:pPr>
        <w:spacing w:line="360" w:lineRule="auto"/>
        <w:ind w:firstLine="480" w:firstLineChars="200"/>
        <w:rPr>
          <w:rFonts w:ascii="宋体" w:hAnsi="宋体"/>
          <w:sz w:val="24"/>
        </w:rPr>
      </w:pPr>
      <w:bookmarkStart w:id="120" w:name="_Toc163035960"/>
      <w:r>
        <w:rPr>
          <w:rFonts w:ascii="宋体" w:hAnsi="宋体"/>
          <w:sz w:val="24"/>
        </w:rPr>
        <w:t>（5）供应商管理系统</w:t>
      </w:r>
      <w:bookmarkEnd w:id="82"/>
      <w:bookmarkEnd w:id="120"/>
    </w:p>
    <w:p>
      <w:pPr>
        <w:spacing w:line="360" w:lineRule="auto"/>
        <w:ind w:firstLine="480" w:firstLineChars="200"/>
        <w:rPr>
          <w:rFonts w:ascii="宋体" w:hAnsi="宋体"/>
          <w:sz w:val="24"/>
        </w:rPr>
      </w:pPr>
      <w:bookmarkStart w:id="121" w:name="_Toc7481"/>
      <w:r>
        <w:rPr>
          <w:rFonts w:ascii="宋体" w:hAnsi="宋体"/>
          <w:sz w:val="24"/>
        </w:rPr>
        <w:t>平台向社会广泛征集供应商，同时建立严格的供应商准入机制，按照标准对申请入库的供应商严格审核，筛选出符合条件的供应商，建立合格的供应商库。</w:t>
      </w:r>
    </w:p>
    <w:p>
      <w:pPr>
        <w:spacing w:line="360" w:lineRule="auto"/>
        <w:ind w:firstLine="480" w:firstLineChars="200"/>
        <w:rPr>
          <w:rFonts w:ascii="宋体" w:hAnsi="宋体"/>
          <w:sz w:val="24"/>
        </w:rPr>
      </w:pPr>
      <w:r>
        <w:rPr>
          <w:rFonts w:ascii="宋体" w:hAnsi="宋体"/>
          <w:sz w:val="24"/>
        </w:rPr>
        <w:t>功能需包括：供应商准入评估、基本信息维护、资质预警管理、供应商分级管理、供应商考核、账户管理、绩效评审管理、查询统计。</w:t>
      </w:r>
    </w:p>
    <w:p>
      <w:pPr>
        <w:spacing w:line="360" w:lineRule="auto"/>
        <w:ind w:firstLine="480" w:firstLineChars="200"/>
        <w:rPr>
          <w:rFonts w:ascii="宋体" w:hAnsi="宋体"/>
          <w:sz w:val="24"/>
        </w:rPr>
      </w:pPr>
      <w:bookmarkStart w:id="122" w:name="_Toc163035961"/>
      <w:r>
        <w:rPr>
          <w:rFonts w:ascii="宋体" w:hAnsi="宋体"/>
          <w:sz w:val="24"/>
        </w:rPr>
        <w:t>（6）专家管理系统</w:t>
      </w:r>
      <w:bookmarkEnd w:id="121"/>
      <w:bookmarkEnd w:id="122"/>
    </w:p>
    <w:p>
      <w:pPr>
        <w:spacing w:line="360" w:lineRule="auto"/>
        <w:ind w:firstLine="480" w:firstLineChars="200"/>
        <w:rPr>
          <w:rFonts w:ascii="宋体" w:hAnsi="宋体"/>
          <w:sz w:val="24"/>
        </w:rPr>
      </w:pPr>
      <w:r>
        <w:rPr>
          <w:rFonts w:ascii="宋体" w:hAnsi="宋体"/>
          <w:sz w:val="24"/>
        </w:rPr>
        <w:t>专家管理系统需包括：专家网上申报、专家库管理、专家审核管理、专家抽取通知。</w:t>
      </w:r>
    </w:p>
    <w:p>
      <w:pPr>
        <w:spacing w:line="360" w:lineRule="auto"/>
        <w:ind w:firstLine="480" w:firstLineChars="200"/>
        <w:rPr>
          <w:rFonts w:ascii="宋体" w:hAnsi="宋体"/>
          <w:sz w:val="24"/>
        </w:rPr>
      </w:pPr>
      <w:bookmarkStart w:id="123" w:name="_Toc163035962"/>
      <w:bookmarkStart w:id="124" w:name="_Toc30138"/>
      <w:r>
        <w:rPr>
          <w:rFonts w:ascii="宋体" w:hAnsi="宋体"/>
          <w:sz w:val="24"/>
        </w:rPr>
        <w:t>（7）电子商城</w:t>
      </w:r>
      <w:bookmarkEnd w:id="123"/>
    </w:p>
    <w:p>
      <w:pPr>
        <w:spacing w:line="360" w:lineRule="auto"/>
        <w:ind w:firstLine="480" w:firstLineChars="200"/>
        <w:rPr>
          <w:rFonts w:ascii="宋体" w:hAnsi="宋体"/>
          <w:sz w:val="24"/>
        </w:rPr>
      </w:pPr>
      <w:r>
        <w:rPr>
          <w:rFonts w:hint="eastAsia" w:ascii="宋体" w:hAnsi="宋体" w:cs="宋体"/>
          <w:sz w:val="24"/>
        </w:rPr>
        <w:t>①</w:t>
      </w:r>
      <w:r>
        <w:rPr>
          <w:rFonts w:ascii="宋体" w:hAnsi="宋体"/>
          <w:sz w:val="24"/>
        </w:rPr>
        <w:t>网上商城网站</w:t>
      </w:r>
    </w:p>
    <w:p>
      <w:pPr>
        <w:spacing w:line="360" w:lineRule="auto"/>
        <w:ind w:firstLine="480" w:firstLineChars="200"/>
        <w:rPr>
          <w:rFonts w:ascii="宋体" w:hAnsi="宋体"/>
          <w:sz w:val="24"/>
        </w:rPr>
      </w:pPr>
      <w:r>
        <w:rPr>
          <w:rFonts w:ascii="宋体" w:hAnsi="宋体"/>
          <w:sz w:val="24"/>
        </w:rPr>
        <w:t>平台用户可通过网上商城网站对相关页面进行总览。</w:t>
      </w:r>
    </w:p>
    <w:p>
      <w:pPr>
        <w:spacing w:line="360" w:lineRule="auto"/>
        <w:ind w:firstLine="480" w:firstLineChars="200"/>
        <w:rPr>
          <w:rFonts w:ascii="宋体" w:hAnsi="宋体"/>
          <w:sz w:val="24"/>
        </w:rPr>
      </w:pPr>
      <w:r>
        <w:rPr>
          <w:rFonts w:ascii="宋体" w:hAnsi="宋体"/>
          <w:sz w:val="24"/>
        </w:rPr>
        <w:t>功能需包括：商城首页展示、商城商品目录、商品详细信息、商品比价、在线质疑、智能客服。</w:t>
      </w:r>
    </w:p>
    <w:p>
      <w:pPr>
        <w:spacing w:line="360" w:lineRule="auto"/>
        <w:ind w:firstLine="480" w:firstLineChars="200"/>
        <w:rPr>
          <w:rFonts w:ascii="宋体" w:hAnsi="宋体"/>
          <w:sz w:val="24"/>
        </w:rPr>
      </w:pPr>
      <w:r>
        <w:rPr>
          <w:rFonts w:hint="eastAsia" w:ascii="宋体" w:hAnsi="宋体" w:cs="宋体"/>
          <w:sz w:val="24"/>
        </w:rPr>
        <w:t>②</w:t>
      </w:r>
      <w:r>
        <w:rPr>
          <w:rFonts w:ascii="宋体" w:hAnsi="宋体"/>
          <w:sz w:val="24"/>
        </w:rPr>
        <w:t>采购人系统</w:t>
      </w:r>
    </w:p>
    <w:p>
      <w:pPr>
        <w:spacing w:line="360" w:lineRule="auto"/>
        <w:ind w:firstLine="480" w:firstLineChars="200"/>
        <w:rPr>
          <w:rFonts w:ascii="宋体" w:hAnsi="宋体"/>
          <w:sz w:val="24"/>
        </w:rPr>
      </w:pPr>
      <w:r>
        <w:rPr>
          <w:rFonts w:ascii="宋体" w:hAnsi="宋体"/>
          <w:sz w:val="24"/>
        </w:rPr>
        <w:t>某单位需要采购某商品时，便成为采购人。采购人系统主要实现采购人进行电子商城方式采购的交易过程。</w:t>
      </w:r>
    </w:p>
    <w:p>
      <w:pPr>
        <w:spacing w:line="360" w:lineRule="auto"/>
        <w:ind w:firstLine="480" w:firstLineChars="200"/>
        <w:rPr>
          <w:rFonts w:ascii="宋体" w:hAnsi="宋体"/>
          <w:sz w:val="24"/>
        </w:rPr>
      </w:pPr>
      <w:r>
        <w:rPr>
          <w:rFonts w:ascii="宋体" w:hAnsi="宋体"/>
          <w:sz w:val="24"/>
        </w:rPr>
        <w:t>功能需包括：采购计划、商城商品选购、采购订单管理、发布网上竞价、方案竞价、采购需求、信息中心、我的关注。</w:t>
      </w:r>
    </w:p>
    <w:p>
      <w:pPr>
        <w:spacing w:line="360" w:lineRule="auto"/>
        <w:ind w:firstLine="480" w:firstLineChars="200"/>
        <w:rPr>
          <w:rFonts w:ascii="宋体" w:hAnsi="宋体"/>
          <w:sz w:val="24"/>
        </w:rPr>
      </w:pPr>
      <w:r>
        <w:rPr>
          <w:rFonts w:hint="eastAsia" w:ascii="宋体" w:hAnsi="宋体" w:cs="宋体"/>
          <w:sz w:val="24"/>
        </w:rPr>
        <w:t>③</w:t>
      </w:r>
      <w:r>
        <w:rPr>
          <w:rFonts w:ascii="宋体" w:hAnsi="宋体"/>
          <w:sz w:val="24"/>
        </w:rPr>
        <w:t>供应商系统</w:t>
      </w:r>
    </w:p>
    <w:p>
      <w:pPr>
        <w:spacing w:line="360" w:lineRule="auto"/>
        <w:ind w:firstLine="480" w:firstLineChars="200"/>
        <w:rPr>
          <w:rFonts w:ascii="宋体" w:hAnsi="宋体"/>
          <w:sz w:val="24"/>
        </w:rPr>
      </w:pPr>
      <w:r>
        <w:rPr>
          <w:rFonts w:ascii="宋体" w:hAnsi="宋体"/>
          <w:sz w:val="24"/>
        </w:rPr>
        <w:t>供应商注册申请后，通过系统实现对商品信息发布及维护、竞价参与、采购订单确认、提交验收申请操作。</w:t>
      </w:r>
    </w:p>
    <w:p>
      <w:pPr>
        <w:spacing w:line="360" w:lineRule="auto"/>
        <w:ind w:firstLine="480" w:firstLineChars="200"/>
        <w:rPr>
          <w:rFonts w:ascii="宋体" w:hAnsi="宋体"/>
          <w:sz w:val="24"/>
        </w:rPr>
      </w:pPr>
      <w:r>
        <w:rPr>
          <w:rFonts w:ascii="宋体" w:hAnsi="宋体"/>
          <w:sz w:val="24"/>
        </w:rPr>
        <w:t>功能需包括：用户注册、商品维护、订单中心、采购需求、网上竞价、方案竞价、店铺维护、账户中心、我的关注。</w:t>
      </w:r>
    </w:p>
    <w:p>
      <w:pPr>
        <w:spacing w:line="360" w:lineRule="auto"/>
        <w:ind w:firstLine="480" w:firstLineChars="200"/>
        <w:rPr>
          <w:rFonts w:ascii="宋体" w:hAnsi="宋体"/>
          <w:sz w:val="24"/>
        </w:rPr>
      </w:pPr>
      <w:r>
        <w:rPr>
          <w:rFonts w:hint="eastAsia" w:ascii="宋体" w:hAnsi="宋体" w:cs="宋体"/>
          <w:sz w:val="24"/>
        </w:rPr>
        <w:t>④</w:t>
      </w:r>
      <w:r>
        <w:rPr>
          <w:rFonts w:ascii="宋体" w:hAnsi="宋体"/>
          <w:sz w:val="24"/>
        </w:rPr>
        <w:t>管理端子系统</w:t>
      </w:r>
    </w:p>
    <w:p>
      <w:pPr>
        <w:spacing w:line="360" w:lineRule="auto"/>
        <w:ind w:firstLine="480" w:firstLineChars="200"/>
        <w:rPr>
          <w:rFonts w:ascii="宋体" w:hAnsi="宋体"/>
          <w:sz w:val="24"/>
        </w:rPr>
      </w:pPr>
      <w:r>
        <w:rPr>
          <w:rFonts w:ascii="宋体" w:hAnsi="宋体"/>
          <w:sz w:val="24"/>
        </w:rPr>
        <w:t>系统管理员可通过管理端子系统对系统进行综合配置。</w:t>
      </w:r>
    </w:p>
    <w:p>
      <w:pPr>
        <w:spacing w:line="360" w:lineRule="auto"/>
        <w:ind w:firstLine="480" w:firstLineChars="200"/>
        <w:rPr>
          <w:rFonts w:ascii="宋体" w:hAnsi="宋体"/>
          <w:sz w:val="24"/>
        </w:rPr>
      </w:pPr>
      <w:r>
        <w:rPr>
          <w:rFonts w:ascii="宋体" w:hAnsi="宋体"/>
          <w:sz w:val="24"/>
        </w:rPr>
        <w:t>功能需包括：商城配置、商品库维护、会员信息管理、监督管理、数据分析、订单统计、交易主体管理。</w:t>
      </w:r>
    </w:p>
    <w:p>
      <w:pPr>
        <w:spacing w:line="360" w:lineRule="auto"/>
        <w:ind w:firstLine="480" w:firstLineChars="200"/>
        <w:rPr>
          <w:rFonts w:ascii="宋体" w:hAnsi="宋体"/>
          <w:sz w:val="24"/>
        </w:rPr>
      </w:pPr>
      <w:bookmarkStart w:id="125" w:name="_Toc163035963"/>
      <w:r>
        <w:rPr>
          <w:rFonts w:ascii="宋体" w:hAnsi="宋体"/>
          <w:sz w:val="24"/>
        </w:rPr>
        <w:t>（8）资金管理系统</w:t>
      </w:r>
      <w:bookmarkEnd w:id="124"/>
      <w:bookmarkEnd w:id="125"/>
    </w:p>
    <w:p>
      <w:pPr>
        <w:spacing w:line="360" w:lineRule="auto"/>
        <w:ind w:firstLine="480" w:firstLineChars="200"/>
        <w:rPr>
          <w:rFonts w:ascii="宋体" w:hAnsi="宋体"/>
          <w:sz w:val="24"/>
        </w:rPr>
      </w:pPr>
      <w:r>
        <w:rPr>
          <w:rFonts w:ascii="宋体" w:hAnsi="宋体"/>
          <w:sz w:val="24"/>
        </w:rPr>
        <w:t>用于管理招标采购业务过程中产生的往来资金。平台采用网上支付平台完成各种费用的支付，以提高招标采购的工作效率，简化交易各方的手续和往来成本，充分挖掘资金的利用效率。</w:t>
      </w:r>
    </w:p>
    <w:p>
      <w:pPr>
        <w:spacing w:line="360" w:lineRule="auto"/>
        <w:ind w:firstLine="480" w:firstLineChars="200"/>
        <w:rPr>
          <w:rFonts w:ascii="宋体" w:hAnsi="宋体"/>
          <w:sz w:val="24"/>
        </w:rPr>
      </w:pPr>
      <w:r>
        <w:rPr>
          <w:rFonts w:ascii="宋体" w:hAnsi="宋体"/>
          <w:sz w:val="24"/>
        </w:rPr>
        <w:t>功能需包括标书费用管理、保证金管理、资金对账管理。</w:t>
      </w:r>
    </w:p>
    <w:p>
      <w:pPr>
        <w:spacing w:line="360" w:lineRule="auto"/>
        <w:ind w:firstLine="480" w:firstLineChars="200"/>
        <w:rPr>
          <w:rFonts w:ascii="宋体" w:hAnsi="宋体"/>
          <w:sz w:val="24"/>
        </w:rPr>
      </w:pPr>
      <w:bookmarkStart w:id="126" w:name="_Toc163035964"/>
      <w:bookmarkStart w:id="127" w:name="_Toc8001"/>
      <w:r>
        <w:rPr>
          <w:rFonts w:ascii="宋体" w:hAnsi="宋体"/>
          <w:sz w:val="24"/>
        </w:rPr>
        <w:t>（9）客户化配置管理</w:t>
      </w:r>
      <w:bookmarkEnd w:id="126"/>
      <w:bookmarkEnd w:id="127"/>
    </w:p>
    <w:p>
      <w:pPr>
        <w:spacing w:line="360" w:lineRule="auto"/>
        <w:ind w:firstLine="480" w:firstLineChars="200"/>
        <w:rPr>
          <w:rFonts w:ascii="宋体" w:hAnsi="宋体"/>
          <w:sz w:val="24"/>
        </w:rPr>
      </w:pPr>
      <w:r>
        <w:rPr>
          <w:rFonts w:ascii="宋体" w:hAnsi="宋体"/>
          <w:sz w:val="24"/>
        </w:rPr>
        <w:t>功能需包括：组织架构及角色管理、流程配置。</w:t>
      </w:r>
    </w:p>
    <w:p>
      <w:pPr>
        <w:spacing w:line="360" w:lineRule="auto"/>
        <w:ind w:firstLine="480" w:firstLineChars="200"/>
        <w:rPr>
          <w:rFonts w:ascii="宋体" w:hAnsi="宋体"/>
          <w:sz w:val="24"/>
        </w:rPr>
      </w:pPr>
      <w:bookmarkStart w:id="128" w:name="_Toc163035965"/>
      <w:bookmarkStart w:id="129" w:name="_Toc12953"/>
      <w:r>
        <w:rPr>
          <w:rFonts w:ascii="宋体" w:hAnsi="宋体"/>
          <w:sz w:val="24"/>
        </w:rPr>
        <w:t>4.国企招标采购监督管理平台</w:t>
      </w:r>
      <w:bookmarkEnd w:id="128"/>
    </w:p>
    <w:p>
      <w:pPr>
        <w:spacing w:line="360" w:lineRule="auto"/>
        <w:ind w:firstLine="480" w:firstLineChars="200"/>
        <w:rPr>
          <w:rFonts w:ascii="宋体" w:hAnsi="宋体"/>
          <w:sz w:val="24"/>
        </w:rPr>
      </w:pPr>
      <w:r>
        <w:rPr>
          <w:rFonts w:ascii="宋体" w:hAnsi="宋体"/>
          <w:sz w:val="24"/>
        </w:rPr>
        <w:t>针对国企采购项目全过程进行监督管理，汇集全流程项目数据信息，进行分析、审核、管理。主要包括日常监管、监察通道、信用监督、数据分析。</w:t>
      </w:r>
    </w:p>
    <w:p>
      <w:pPr>
        <w:spacing w:line="360" w:lineRule="auto"/>
        <w:ind w:firstLine="480" w:firstLineChars="200"/>
        <w:rPr>
          <w:rFonts w:ascii="宋体" w:hAnsi="宋体"/>
          <w:sz w:val="24"/>
        </w:rPr>
      </w:pPr>
      <w:bookmarkStart w:id="130" w:name="_Toc163035966"/>
      <w:r>
        <w:rPr>
          <w:rFonts w:ascii="宋体" w:hAnsi="宋体"/>
          <w:sz w:val="24"/>
        </w:rPr>
        <w:t>（1）日常监管</w:t>
      </w:r>
      <w:bookmarkEnd w:id="130"/>
    </w:p>
    <w:p>
      <w:pPr>
        <w:spacing w:line="360" w:lineRule="auto"/>
        <w:ind w:firstLine="480" w:firstLineChars="200"/>
        <w:rPr>
          <w:rFonts w:ascii="宋体" w:hAnsi="宋体"/>
          <w:sz w:val="24"/>
        </w:rPr>
      </w:pPr>
      <w:r>
        <w:rPr>
          <w:rFonts w:ascii="宋体" w:hAnsi="宋体"/>
          <w:sz w:val="24"/>
        </w:rPr>
        <w:t>平台监管人员可通过日常监管模块对采购平台各类信息进行监管。</w:t>
      </w:r>
    </w:p>
    <w:p>
      <w:pPr>
        <w:spacing w:line="360" w:lineRule="auto"/>
        <w:ind w:firstLine="480" w:firstLineChars="200"/>
        <w:rPr>
          <w:rFonts w:ascii="宋体" w:hAnsi="宋体"/>
          <w:sz w:val="24"/>
        </w:rPr>
      </w:pPr>
      <w:r>
        <w:rPr>
          <w:rFonts w:ascii="宋体" w:hAnsi="宋体"/>
          <w:sz w:val="24"/>
        </w:rPr>
        <w:t>功能需包括：交易过程备案、行政监管事项、操作日志备案。</w:t>
      </w:r>
    </w:p>
    <w:p>
      <w:pPr>
        <w:spacing w:line="360" w:lineRule="auto"/>
        <w:ind w:firstLine="480" w:firstLineChars="200"/>
        <w:rPr>
          <w:rFonts w:ascii="宋体" w:hAnsi="宋体"/>
          <w:sz w:val="24"/>
        </w:rPr>
      </w:pPr>
      <w:bookmarkStart w:id="131" w:name="_Toc163035967"/>
      <w:r>
        <w:rPr>
          <w:rFonts w:ascii="宋体" w:hAnsi="宋体"/>
          <w:sz w:val="24"/>
        </w:rPr>
        <w:t>（2）电子监察</w:t>
      </w:r>
    </w:p>
    <w:p>
      <w:pPr>
        <w:spacing w:line="360" w:lineRule="auto"/>
        <w:ind w:firstLine="480" w:firstLineChars="200"/>
        <w:rPr>
          <w:rFonts w:hint="eastAsia" w:ascii="宋体" w:hAnsi="宋体"/>
          <w:sz w:val="24"/>
        </w:rPr>
      </w:pPr>
      <w:r>
        <w:rPr>
          <w:rFonts w:hint="eastAsia" w:ascii="宋体" w:hAnsi="宋体"/>
          <w:sz w:val="24"/>
        </w:rPr>
        <w:t>系统支持采购过程的实时监控与痕迹管理。监督人员可以通过系统查看项目采购的各个环节数据、审核流程。系统按照采购监管制度建立一整套风险预警机制，针对关键环节设立风险监控点，对其进行实时监控。</w:t>
      </w:r>
    </w:p>
    <w:p>
      <w:pPr>
        <w:spacing w:line="360" w:lineRule="auto"/>
        <w:ind w:firstLine="480" w:firstLineChars="200"/>
        <w:rPr>
          <w:rFonts w:ascii="宋体" w:hAnsi="宋体"/>
          <w:sz w:val="24"/>
        </w:rPr>
      </w:pPr>
      <w:r>
        <w:rPr>
          <w:rFonts w:ascii="宋体" w:hAnsi="宋体"/>
          <w:sz w:val="24"/>
        </w:rPr>
        <w:t>功能需包括：风险点设置、实时监控、自动预警、督办处理</w:t>
      </w:r>
    </w:p>
    <w:p>
      <w:pPr>
        <w:spacing w:line="360" w:lineRule="auto"/>
        <w:ind w:firstLine="480" w:firstLineChars="200"/>
        <w:rPr>
          <w:rFonts w:ascii="宋体" w:hAnsi="宋体"/>
          <w:sz w:val="24"/>
        </w:rPr>
      </w:pPr>
      <w:r>
        <w:rPr>
          <w:rFonts w:ascii="宋体" w:hAnsi="宋体"/>
          <w:sz w:val="24"/>
        </w:rPr>
        <w:t>（3）监察通道</w:t>
      </w:r>
      <w:bookmarkEnd w:id="131"/>
    </w:p>
    <w:p>
      <w:pPr>
        <w:spacing w:line="360" w:lineRule="auto"/>
        <w:ind w:firstLine="480" w:firstLineChars="200"/>
        <w:rPr>
          <w:rFonts w:ascii="宋体" w:hAnsi="宋体"/>
          <w:sz w:val="24"/>
        </w:rPr>
      </w:pPr>
      <w:r>
        <w:rPr>
          <w:rFonts w:ascii="宋体" w:hAnsi="宋体"/>
          <w:sz w:val="24"/>
        </w:rPr>
        <w:t>为公共资源交易中心、产权交易机构、国资监管机构、纪检监察部门等预留监察通道，可以根据各自工作需要，通过监察通道到电子监管平台查阅指定标段（包）或指定主体的交易数据。</w:t>
      </w:r>
    </w:p>
    <w:p>
      <w:pPr>
        <w:spacing w:line="360" w:lineRule="auto"/>
        <w:ind w:firstLine="480" w:firstLineChars="200"/>
        <w:rPr>
          <w:rFonts w:ascii="宋体" w:hAnsi="宋体"/>
          <w:sz w:val="24"/>
        </w:rPr>
      </w:pPr>
      <w:bookmarkStart w:id="132" w:name="_Toc163035968"/>
      <w:r>
        <w:rPr>
          <w:rFonts w:ascii="宋体" w:hAnsi="宋体"/>
          <w:sz w:val="24"/>
        </w:rPr>
        <w:t>（4）信用监督</w:t>
      </w:r>
      <w:bookmarkEnd w:id="132"/>
    </w:p>
    <w:p>
      <w:pPr>
        <w:spacing w:line="360" w:lineRule="auto"/>
        <w:ind w:firstLine="480" w:firstLineChars="200"/>
        <w:rPr>
          <w:rFonts w:ascii="宋体" w:hAnsi="宋体"/>
          <w:sz w:val="24"/>
        </w:rPr>
      </w:pPr>
      <w:r>
        <w:rPr>
          <w:rFonts w:ascii="宋体" w:hAnsi="宋体"/>
          <w:sz w:val="24"/>
        </w:rPr>
        <w:t>监管人员可以按照交易主体的维度，对当前在库的每一个交易主体的所有交易行为进行监督。监督人员可查看主体的详细信息，详细信息包括主体的基本信息、信用信息、历史参与交易项目信息、业绩信息、从业人员信息及被监督信息。</w:t>
      </w:r>
    </w:p>
    <w:p>
      <w:pPr>
        <w:spacing w:line="360" w:lineRule="auto"/>
        <w:ind w:firstLine="480" w:firstLineChars="200"/>
        <w:rPr>
          <w:rFonts w:ascii="宋体" w:hAnsi="宋体"/>
          <w:sz w:val="24"/>
        </w:rPr>
      </w:pPr>
      <w:r>
        <w:rPr>
          <w:rFonts w:ascii="宋体" w:hAnsi="宋体"/>
          <w:sz w:val="24"/>
        </w:rPr>
        <w:t>功能需包括：招标人信息监督、招标代理信息监督、投标人信息监督。</w:t>
      </w:r>
    </w:p>
    <w:p>
      <w:pPr>
        <w:spacing w:line="360" w:lineRule="auto"/>
        <w:ind w:firstLine="480" w:firstLineChars="200"/>
        <w:rPr>
          <w:rFonts w:ascii="宋体" w:hAnsi="宋体"/>
          <w:sz w:val="24"/>
        </w:rPr>
      </w:pPr>
      <w:bookmarkStart w:id="133" w:name="_Toc163035969"/>
      <w:bookmarkStart w:id="134" w:name="_Toc29205"/>
      <w:r>
        <w:rPr>
          <w:rFonts w:ascii="宋体" w:hAnsi="宋体"/>
          <w:sz w:val="24"/>
        </w:rPr>
        <w:t>（5）数据分析</w:t>
      </w:r>
      <w:bookmarkEnd w:id="133"/>
      <w:bookmarkEnd w:id="134"/>
    </w:p>
    <w:p>
      <w:pPr>
        <w:spacing w:line="360" w:lineRule="auto"/>
        <w:ind w:firstLine="480" w:firstLineChars="200"/>
        <w:rPr>
          <w:rFonts w:ascii="宋体" w:hAnsi="宋体"/>
          <w:sz w:val="24"/>
        </w:rPr>
      </w:pPr>
      <w:bookmarkStart w:id="135" w:name="_Toc17584"/>
      <w:r>
        <w:rPr>
          <w:rFonts w:hint="eastAsia" w:ascii="宋体" w:hAnsi="宋体" w:cs="宋体"/>
          <w:sz w:val="24"/>
        </w:rPr>
        <w:t>①</w:t>
      </w:r>
      <w:r>
        <w:rPr>
          <w:rFonts w:ascii="宋体" w:hAnsi="宋体"/>
          <w:sz w:val="24"/>
        </w:rPr>
        <w:t>数据上报系统</w:t>
      </w:r>
    </w:p>
    <w:p>
      <w:pPr>
        <w:spacing w:line="360" w:lineRule="auto"/>
        <w:ind w:firstLine="480" w:firstLineChars="200"/>
        <w:rPr>
          <w:rFonts w:ascii="宋体" w:hAnsi="宋体"/>
          <w:sz w:val="24"/>
        </w:rPr>
      </w:pPr>
      <w:r>
        <w:rPr>
          <w:rFonts w:ascii="宋体" w:hAnsi="宋体"/>
          <w:sz w:val="24"/>
        </w:rPr>
        <w:t>需支持按照国资监管机构的格式和内容要求，协助完成企业招标采购数据的上报。</w:t>
      </w:r>
    </w:p>
    <w:p>
      <w:pPr>
        <w:spacing w:line="360" w:lineRule="auto"/>
        <w:ind w:firstLine="480" w:firstLineChars="200"/>
        <w:rPr>
          <w:rFonts w:ascii="宋体" w:hAnsi="宋体"/>
          <w:sz w:val="24"/>
        </w:rPr>
      </w:pPr>
      <w:r>
        <w:rPr>
          <w:rFonts w:hint="eastAsia" w:ascii="宋体" w:hAnsi="宋体" w:cs="宋体"/>
          <w:sz w:val="24"/>
        </w:rPr>
        <w:t>②</w:t>
      </w:r>
      <w:r>
        <w:rPr>
          <w:rFonts w:ascii="宋体" w:hAnsi="宋体"/>
          <w:sz w:val="24"/>
        </w:rPr>
        <w:t>数据管理系统</w:t>
      </w:r>
      <w:bookmarkEnd w:id="135"/>
    </w:p>
    <w:p>
      <w:pPr>
        <w:spacing w:line="360" w:lineRule="auto"/>
        <w:ind w:firstLine="480" w:firstLineChars="200"/>
        <w:rPr>
          <w:rFonts w:ascii="宋体" w:hAnsi="宋体"/>
          <w:sz w:val="24"/>
        </w:rPr>
      </w:pPr>
      <w:r>
        <w:rPr>
          <w:rFonts w:ascii="宋体" w:hAnsi="宋体"/>
          <w:sz w:val="24"/>
        </w:rPr>
        <w:t>以台账形式记录集团招标采购数据信息，直观的向工作人员展示全平台招标采购总体情况，如项目交易量、交易金额、资金节约率、项目完成情况。</w:t>
      </w:r>
    </w:p>
    <w:p>
      <w:pPr>
        <w:spacing w:line="360" w:lineRule="auto"/>
        <w:ind w:firstLine="480" w:firstLineChars="200"/>
        <w:rPr>
          <w:rFonts w:ascii="宋体" w:hAnsi="宋体"/>
          <w:sz w:val="24"/>
        </w:rPr>
      </w:pPr>
      <w:bookmarkStart w:id="136" w:name="_Toc10311"/>
      <w:r>
        <w:rPr>
          <w:rFonts w:hint="eastAsia" w:ascii="宋体" w:hAnsi="宋体" w:cs="宋体"/>
          <w:sz w:val="24"/>
        </w:rPr>
        <w:t>③</w:t>
      </w:r>
      <w:r>
        <w:rPr>
          <w:rFonts w:ascii="宋体" w:hAnsi="宋体"/>
          <w:sz w:val="24"/>
        </w:rPr>
        <w:t>数据查询统计系统</w:t>
      </w:r>
      <w:bookmarkEnd w:id="136"/>
    </w:p>
    <w:p>
      <w:pPr>
        <w:spacing w:line="360" w:lineRule="auto"/>
        <w:ind w:firstLine="480" w:firstLineChars="200"/>
        <w:rPr>
          <w:rFonts w:ascii="宋体" w:hAnsi="宋体"/>
          <w:sz w:val="24"/>
        </w:rPr>
      </w:pPr>
      <w:r>
        <w:rPr>
          <w:rFonts w:ascii="宋体" w:hAnsi="宋体"/>
          <w:sz w:val="24"/>
        </w:rPr>
        <w:t>工作人员可通过数据查询统计系统对系统采购数据进行查看。</w:t>
      </w:r>
    </w:p>
    <w:p>
      <w:pPr>
        <w:spacing w:line="360" w:lineRule="auto"/>
        <w:ind w:firstLine="480" w:firstLineChars="200"/>
        <w:rPr>
          <w:rFonts w:ascii="宋体" w:hAnsi="宋体"/>
          <w:sz w:val="24"/>
        </w:rPr>
      </w:pPr>
      <w:r>
        <w:rPr>
          <w:rFonts w:ascii="宋体" w:hAnsi="宋体"/>
          <w:sz w:val="24"/>
        </w:rPr>
        <w:t>功能需包括：综合查询、交易统计、报表打印。</w:t>
      </w:r>
    </w:p>
    <w:p>
      <w:pPr>
        <w:spacing w:line="360" w:lineRule="auto"/>
        <w:ind w:firstLine="480" w:firstLineChars="200"/>
        <w:rPr>
          <w:rFonts w:ascii="宋体" w:hAnsi="宋体"/>
          <w:sz w:val="24"/>
        </w:rPr>
      </w:pPr>
      <w:bookmarkStart w:id="137" w:name="_Toc13565"/>
      <w:r>
        <w:rPr>
          <w:rFonts w:hint="eastAsia" w:ascii="宋体" w:hAnsi="宋体" w:cs="宋体"/>
          <w:sz w:val="24"/>
        </w:rPr>
        <w:t>④</w:t>
      </w:r>
      <w:r>
        <w:rPr>
          <w:rFonts w:ascii="宋体" w:hAnsi="宋体"/>
          <w:sz w:val="24"/>
        </w:rPr>
        <w:t>大数据分析系统</w:t>
      </w:r>
      <w:bookmarkEnd w:id="137"/>
    </w:p>
    <w:p>
      <w:pPr>
        <w:spacing w:line="360" w:lineRule="auto"/>
        <w:ind w:firstLine="480" w:firstLineChars="200"/>
        <w:rPr>
          <w:rFonts w:ascii="宋体" w:hAnsi="宋体"/>
          <w:sz w:val="24"/>
        </w:rPr>
      </w:pPr>
      <w:r>
        <w:rPr>
          <w:rFonts w:ascii="宋体" w:hAnsi="宋体"/>
          <w:sz w:val="24"/>
        </w:rPr>
        <w:t>工作人员可通过大数据分析系统对汇总和展示。</w:t>
      </w:r>
    </w:p>
    <w:p>
      <w:pPr>
        <w:spacing w:line="360" w:lineRule="auto"/>
        <w:ind w:firstLine="480" w:firstLineChars="200"/>
        <w:rPr>
          <w:rFonts w:ascii="宋体" w:hAnsi="宋体"/>
          <w:sz w:val="24"/>
        </w:rPr>
      </w:pPr>
      <w:r>
        <w:rPr>
          <w:rFonts w:ascii="宋体" w:hAnsi="宋体"/>
          <w:sz w:val="24"/>
        </w:rPr>
        <w:t>功能需包括：交易动态、专题画像、自动生成分析报告。</w:t>
      </w:r>
    </w:p>
    <w:p>
      <w:pPr>
        <w:spacing w:line="360" w:lineRule="auto"/>
        <w:ind w:firstLine="482" w:firstLineChars="200"/>
        <w:rPr>
          <w:rFonts w:ascii="宋体" w:hAnsi="宋体" w:cs="宋体"/>
          <w:b/>
          <w:bCs/>
          <w:sz w:val="24"/>
        </w:rPr>
      </w:pPr>
      <w:bookmarkStart w:id="138" w:name="_Toc163035970"/>
      <w:r>
        <w:rPr>
          <w:rFonts w:ascii="宋体" w:hAnsi="宋体" w:cs="宋体"/>
          <w:b/>
          <w:bCs/>
          <w:sz w:val="24"/>
        </w:rPr>
        <w:t>5.系统对接</w:t>
      </w:r>
      <w:bookmarkEnd w:id="138"/>
      <w:bookmarkStart w:id="139" w:name="_Toc163035971"/>
    </w:p>
    <w:p>
      <w:pPr>
        <w:spacing w:line="360" w:lineRule="auto"/>
        <w:ind w:firstLine="480" w:firstLineChars="200"/>
        <w:rPr>
          <w:rFonts w:ascii="宋体" w:hAnsi="宋体"/>
          <w:sz w:val="24"/>
        </w:rPr>
      </w:pPr>
      <w:r>
        <w:rPr>
          <w:rFonts w:ascii="宋体" w:hAnsi="宋体"/>
          <w:sz w:val="24"/>
        </w:rPr>
        <w:t>（1）国资监管系统对接</w:t>
      </w:r>
      <w:bookmarkEnd w:id="139"/>
    </w:p>
    <w:p>
      <w:pPr>
        <w:spacing w:line="360" w:lineRule="auto"/>
        <w:ind w:firstLine="480" w:firstLineChars="200"/>
        <w:rPr>
          <w:rFonts w:ascii="宋体" w:hAnsi="宋体"/>
          <w:sz w:val="24"/>
        </w:rPr>
      </w:pPr>
      <w:r>
        <w:rPr>
          <w:rFonts w:ascii="宋体" w:hAnsi="宋体"/>
          <w:sz w:val="24"/>
        </w:rPr>
        <w:t>系统支持对接国资监管系统，实现项目采购数据获取及项目全过程数据上报。</w:t>
      </w:r>
    </w:p>
    <w:p>
      <w:pPr>
        <w:spacing w:line="360" w:lineRule="auto"/>
        <w:ind w:firstLine="480" w:firstLineChars="200"/>
        <w:rPr>
          <w:rFonts w:ascii="宋体" w:hAnsi="宋体"/>
          <w:sz w:val="24"/>
        </w:rPr>
      </w:pPr>
      <w:bookmarkStart w:id="140" w:name="_Toc163035972"/>
      <w:r>
        <w:rPr>
          <w:rFonts w:ascii="宋体" w:hAnsi="宋体"/>
          <w:sz w:val="24"/>
        </w:rPr>
        <w:t>（2）国企系统对接</w:t>
      </w:r>
      <w:bookmarkEnd w:id="140"/>
    </w:p>
    <w:p>
      <w:pPr>
        <w:spacing w:line="360" w:lineRule="auto"/>
        <w:ind w:firstLine="480" w:firstLineChars="200"/>
        <w:rPr>
          <w:rFonts w:ascii="宋体" w:hAnsi="宋体"/>
          <w:sz w:val="24"/>
        </w:rPr>
      </w:pPr>
      <w:r>
        <w:rPr>
          <w:rFonts w:ascii="宋体" w:hAnsi="宋体"/>
          <w:sz w:val="24"/>
        </w:rPr>
        <w:t>系统支持对接各省属国企门户网站、内部OA系统，实现项目采购需求数据获取等。</w:t>
      </w:r>
    </w:p>
    <w:p>
      <w:pPr>
        <w:spacing w:line="360" w:lineRule="auto"/>
        <w:ind w:firstLine="480" w:firstLineChars="200"/>
        <w:rPr>
          <w:rFonts w:ascii="宋体" w:hAnsi="宋体"/>
          <w:sz w:val="24"/>
        </w:rPr>
      </w:pPr>
      <w:bookmarkStart w:id="141" w:name="_Toc163035973"/>
      <w:r>
        <w:rPr>
          <w:rFonts w:ascii="宋体" w:hAnsi="宋体"/>
          <w:sz w:val="24"/>
        </w:rPr>
        <w:t>（3）地市产权交易机构采购系统对接</w:t>
      </w:r>
      <w:bookmarkEnd w:id="141"/>
    </w:p>
    <w:p>
      <w:pPr>
        <w:spacing w:line="360" w:lineRule="auto"/>
        <w:ind w:firstLine="480" w:firstLineChars="200"/>
        <w:rPr>
          <w:rFonts w:ascii="宋体" w:hAnsi="宋体"/>
          <w:sz w:val="24"/>
        </w:rPr>
      </w:pPr>
      <w:r>
        <w:rPr>
          <w:rFonts w:ascii="宋体" w:hAnsi="宋体"/>
          <w:sz w:val="24"/>
        </w:rPr>
        <w:t>系统支持对接浙江省各地市级国企采购平台，实现全省国企采购项目数据汇集。</w:t>
      </w:r>
    </w:p>
    <w:p>
      <w:pPr>
        <w:spacing w:line="360" w:lineRule="auto"/>
        <w:ind w:firstLine="480" w:firstLineChars="200"/>
        <w:rPr>
          <w:rFonts w:ascii="宋体" w:hAnsi="宋体"/>
          <w:sz w:val="24"/>
        </w:rPr>
      </w:pPr>
      <w:bookmarkStart w:id="142" w:name="_Toc163035974"/>
      <w:r>
        <w:rPr>
          <w:rFonts w:ascii="宋体" w:hAnsi="宋体"/>
          <w:sz w:val="24"/>
        </w:rPr>
        <w:t>（4）与银行系统对接</w:t>
      </w:r>
    </w:p>
    <w:p>
      <w:pPr>
        <w:spacing w:line="360" w:lineRule="auto"/>
        <w:ind w:firstLine="480" w:firstLineChars="200"/>
        <w:rPr>
          <w:rFonts w:ascii="宋体" w:hAnsi="宋体"/>
          <w:sz w:val="24"/>
        </w:rPr>
      </w:pPr>
      <w:r>
        <w:rPr>
          <w:rFonts w:ascii="宋体" w:hAnsi="宋体"/>
          <w:sz w:val="24"/>
        </w:rPr>
        <w:t>系统须支持与企业指定的银行系统进行对接，实现交易过程中保证金的在线缴退。</w:t>
      </w:r>
      <w:r>
        <w:rPr>
          <w:rFonts w:hint="eastAsia" w:ascii="宋体" w:hAnsi="宋体"/>
          <w:sz w:val="24"/>
        </w:rPr>
        <w:t>支持通过电子保函的形式缴纳保证金。</w:t>
      </w:r>
    </w:p>
    <w:p>
      <w:pPr>
        <w:spacing w:line="360" w:lineRule="auto"/>
        <w:ind w:firstLine="480" w:firstLineChars="200"/>
        <w:rPr>
          <w:rFonts w:ascii="宋体" w:hAnsi="宋体"/>
          <w:sz w:val="24"/>
        </w:rPr>
      </w:pPr>
      <w:r>
        <w:rPr>
          <w:rFonts w:ascii="宋体" w:hAnsi="宋体"/>
          <w:sz w:val="24"/>
        </w:rPr>
        <w:t>（5）与第三方支付平台对接</w:t>
      </w:r>
    </w:p>
    <w:p>
      <w:pPr>
        <w:spacing w:line="360" w:lineRule="auto"/>
        <w:ind w:firstLine="480" w:firstLineChars="200"/>
        <w:rPr>
          <w:rFonts w:ascii="宋体" w:hAnsi="宋体"/>
          <w:sz w:val="24"/>
        </w:rPr>
      </w:pPr>
      <w:r>
        <w:rPr>
          <w:rFonts w:ascii="宋体" w:hAnsi="宋体"/>
          <w:sz w:val="24"/>
        </w:rPr>
        <w:t>系统须支持与相关第三方支付平台进行对接，实现费用收缴的功能。</w:t>
      </w:r>
    </w:p>
    <w:p>
      <w:pPr>
        <w:spacing w:line="360" w:lineRule="auto"/>
        <w:ind w:firstLine="480" w:firstLineChars="200"/>
        <w:rPr>
          <w:rFonts w:ascii="宋体" w:hAnsi="宋体"/>
          <w:sz w:val="24"/>
        </w:rPr>
      </w:pPr>
      <w:r>
        <w:rPr>
          <w:rFonts w:ascii="宋体" w:hAnsi="宋体"/>
          <w:sz w:val="24"/>
        </w:rPr>
        <w:t>（6）CA对接</w:t>
      </w:r>
      <w:bookmarkEnd w:id="142"/>
    </w:p>
    <w:p>
      <w:pPr>
        <w:spacing w:line="360" w:lineRule="auto"/>
        <w:ind w:firstLine="480" w:firstLineChars="200"/>
        <w:rPr>
          <w:rFonts w:ascii="宋体" w:hAnsi="宋体"/>
          <w:sz w:val="24"/>
        </w:rPr>
      </w:pPr>
      <w:r>
        <w:rPr>
          <w:rFonts w:ascii="宋体" w:hAnsi="宋体"/>
          <w:sz w:val="24"/>
        </w:rPr>
        <w:t>系统支持对接接入国企采购领域互联互通驱动的CA机构，实现国企采购CA互联互通使用。</w:t>
      </w:r>
    </w:p>
    <w:p>
      <w:pPr>
        <w:spacing w:line="360" w:lineRule="auto"/>
        <w:ind w:firstLine="480" w:firstLineChars="200"/>
        <w:rPr>
          <w:rFonts w:ascii="宋体" w:hAnsi="宋体"/>
          <w:sz w:val="24"/>
        </w:rPr>
      </w:pPr>
      <w:r>
        <w:rPr>
          <w:rFonts w:ascii="宋体" w:hAnsi="宋体"/>
          <w:sz w:val="24"/>
        </w:rPr>
        <w:t>（7）与外部专家库对接</w:t>
      </w:r>
    </w:p>
    <w:p>
      <w:pPr>
        <w:spacing w:line="360" w:lineRule="auto"/>
        <w:ind w:firstLine="480" w:firstLineChars="200"/>
        <w:rPr>
          <w:rFonts w:ascii="宋体" w:hAnsi="宋体"/>
          <w:sz w:val="24"/>
        </w:rPr>
      </w:pPr>
      <w:r>
        <w:rPr>
          <w:rFonts w:ascii="宋体" w:hAnsi="宋体"/>
          <w:sz w:val="24"/>
        </w:rPr>
        <w:t>可支持与第三方平台或国企现有专家库对接，实现专家的抽取和评标。</w:t>
      </w:r>
    </w:p>
    <w:p>
      <w:pPr>
        <w:spacing w:line="360" w:lineRule="auto"/>
        <w:ind w:firstLine="480" w:firstLineChars="200"/>
        <w:rPr>
          <w:rFonts w:ascii="宋体" w:hAnsi="宋体"/>
          <w:sz w:val="24"/>
        </w:rPr>
      </w:pPr>
      <w:r>
        <w:rPr>
          <w:rFonts w:ascii="宋体" w:hAnsi="宋体"/>
          <w:sz w:val="24"/>
        </w:rPr>
        <w:t>（8）与第三方招采信息发布平台对接</w:t>
      </w:r>
    </w:p>
    <w:p>
      <w:pPr>
        <w:spacing w:line="360" w:lineRule="auto"/>
        <w:ind w:firstLine="480" w:firstLineChars="200"/>
        <w:rPr>
          <w:rFonts w:ascii="宋体" w:hAnsi="宋体"/>
          <w:sz w:val="24"/>
        </w:rPr>
      </w:pPr>
      <w:r>
        <w:rPr>
          <w:rFonts w:ascii="宋体" w:hAnsi="宋体"/>
          <w:sz w:val="24"/>
        </w:rPr>
        <w:t>系统须支持与第三方招采信息发布平台对接。</w:t>
      </w:r>
    </w:p>
    <w:p>
      <w:pPr>
        <w:spacing w:line="360" w:lineRule="auto"/>
        <w:ind w:firstLine="480" w:firstLineChars="200"/>
        <w:rPr>
          <w:rFonts w:ascii="宋体" w:hAnsi="宋体"/>
          <w:sz w:val="24"/>
        </w:rPr>
      </w:pPr>
      <w:r>
        <w:rPr>
          <w:rFonts w:ascii="宋体" w:hAnsi="宋体"/>
          <w:sz w:val="24"/>
        </w:rPr>
        <w:t>（9）与“浙交汇”平台对接</w:t>
      </w:r>
    </w:p>
    <w:p>
      <w:pPr>
        <w:spacing w:line="360" w:lineRule="auto"/>
        <w:ind w:firstLine="480" w:firstLineChars="200"/>
        <w:rPr>
          <w:rFonts w:hint="eastAsia" w:ascii="宋体" w:hAnsi="宋体"/>
          <w:sz w:val="24"/>
        </w:rPr>
      </w:pPr>
      <w:r>
        <w:rPr>
          <w:rFonts w:ascii="宋体" w:hAnsi="宋体"/>
          <w:sz w:val="24"/>
        </w:rPr>
        <w:t>系统须支持与“浙交汇”平台集成，以实现在门户网站开辟国企采购专栏。</w:t>
      </w:r>
      <w:bookmarkEnd w:id="129"/>
    </w:p>
    <w:p>
      <w:pPr>
        <w:spacing w:line="360" w:lineRule="auto"/>
        <w:ind w:firstLine="480" w:firstLineChars="200"/>
        <w:rPr>
          <w:rFonts w:ascii="黑体" w:hAnsi="黑体" w:eastAsia="黑体"/>
          <w:sz w:val="24"/>
        </w:rPr>
      </w:pPr>
      <w:r>
        <w:rPr>
          <w:rFonts w:hint="eastAsia" w:ascii="黑体" w:hAnsi="黑体" w:eastAsia="黑体"/>
          <w:sz w:val="24"/>
        </w:rPr>
        <w:t>二、</w:t>
      </w:r>
      <w:r>
        <w:rPr>
          <w:rFonts w:ascii="黑体" w:hAnsi="黑体" w:eastAsia="黑体"/>
          <w:sz w:val="24"/>
        </w:rPr>
        <w:t>系统设计要求</w:t>
      </w:r>
    </w:p>
    <w:p>
      <w:pPr>
        <w:spacing w:line="360" w:lineRule="auto"/>
        <w:ind w:firstLine="482" w:firstLineChars="200"/>
        <w:rPr>
          <w:rFonts w:ascii="宋体" w:hAnsi="宋体"/>
          <w:b/>
          <w:sz w:val="24"/>
        </w:rPr>
      </w:pPr>
      <w:r>
        <w:rPr>
          <w:rFonts w:ascii="宋体" w:hAnsi="宋体"/>
          <w:b/>
          <w:sz w:val="24"/>
        </w:rPr>
        <w:t>1.技术路线</w:t>
      </w:r>
    </w:p>
    <w:p>
      <w:pPr>
        <w:spacing w:line="360" w:lineRule="auto"/>
        <w:ind w:firstLine="480" w:firstLineChars="200"/>
        <w:rPr>
          <w:rFonts w:ascii="宋体" w:hAnsi="宋体"/>
          <w:sz w:val="24"/>
        </w:rPr>
      </w:pPr>
      <w:r>
        <w:rPr>
          <w:rFonts w:ascii="宋体" w:hAnsi="宋体"/>
          <w:sz w:val="24"/>
        </w:rPr>
        <w:t>系统建设要采用先进的技术架构；需具有良好安全性；需支持负载均衡和群集技术；需提供良好的可扩展性和容错性。</w:t>
      </w:r>
    </w:p>
    <w:p>
      <w:pPr>
        <w:spacing w:line="360" w:lineRule="auto"/>
        <w:ind w:firstLine="480" w:firstLineChars="200"/>
        <w:rPr>
          <w:rFonts w:ascii="宋体" w:hAnsi="宋体"/>
          <w:sz w:val="24"/>
        </w:rPr>
      </w:pPr>
      <w:r>
        <w:rPr>
          <w:rFonts w:ascii="宋体" w:hAnsi="宋体"/>
          <w:sz w:val="24"/>
        </w:rPr>
        <w:t>系统建设应采用先进的技术架构，以及先进的管理和设计理念、成熟的计算机技术和方法，需采用多层B/S应用结构体系，表示层、业务层、数据访问层分开；需支持目录访问协议、具有分布式事务功能；需支持消息服务；需支持组件化开发；具有良好的安全性、可扩展性和兼容性。</w:t>
      </w:r>
    </w:p>
    <w:p>
      <w:pPr>
        <w:spacing w:line="360" w:lineRule="auto"/>
        <w:ind w:firstLine="482" w:firstLineChars="200"/>
        <w:rPr>
          <w:rFonts w:ascii="宋体" w:hAnsi="宋体"/>
          <w:b/>
          <w:sz w:val="24"/>
        </w:rPr>
      </w:pPr>
      <w:r>
        <w:rPr>
          <w:rFonts w:ascii="宋体" w:hAnsi="宋体"/>
          <w:b/>
          <w:sz w:val="24"/>
        </w:rPr>
        <w:t>2.国产化适配要求</w:t>
      </w:r>
    </w:p>
    <w:p>
      <w:pPr>
        <w:spacing w:line="360" w:lineRule="auto"/>
        <w:ind w:firstLine="480" w:firstLineChars="200"/>
        <w:rPr>
          <w:rFonts w:ascii="宋体" w:hAnsi="宋体"/>
          <w:sz w:val="24"/>
        </w:rPr>
      </w:pPr>
      <w:r>
        <w:rPr>
          <w:rFonts w:ascii="宋体" w:hAnsi="宋体"/>
          <w:sz w:val="24"/>
        </w:rPr>
        <w:t>平台需符合信创化要求。系统需支持服务器端信创适配，支持主流国产化操作系统(如银河麒麟V10)、国产化数据库（如达梦）、国产化中间件（如东方通）等。</w:t>
      </w:r>
    </w:p>
    <w:p>
      <w:pPr>
        <w:spacing w:line="360" w:lineRule="auto"/>
        <w:ind w:firstLine="482" w:firstLineChars="200"/>
        <w:rPr>
          <w:rFonts w:ascii="宋体" w:hAnsi="宋体"/>
          <w:b/>
          <w:sz w:val="24"/>
        </w:rPr>
      </w:pPr>
      <w:r>
        <w:rPr>
          <w:rFonts w:ascii="宋体" w:hAnsi="宋体"/>
          <w:b/>
          <w:sz w:val="24"/>
        </w:rPr>
        <w:t>3.部署要求</w:t>
      </w:r>
    </w:p>
    <w:p>
      <w:pPr>
        <w:spacing w:line="360" w:lineRule="auto"/>
        <w:ind w:firstLine="480" w:firstLineChars="200"/>
        <w:rPr>
          <w:rFonts w:ascii="宋体" w:hAnsi="宋体"/>
          <w:sz w:val="24"/>
        </w:rPr>
      </w:pPr>
      <w:r>
        <w:rPr>
          <w:rFonts w:ascii="宋体" w:hAnsi="宋体"/>
          <w:sz w:val="24"/>
        </w:rPr>
        <w:t>需符合独立私有化部署要求，系统需支持本地化部署。</w:t>
      </w:r>
    </w:p>
    <w:p>
      <w:pPr>
        <w:spacing w:line="360" w:lineRule="auto"/>
        <w:ind w:firstLine="482" w:firstLineChars="200"/>
        <w:rPr>
          <w:rFonts w:ascii="宋体" w:hAnsi="宋体"/>
          <w:b/>
          <w:sz w:val="24"/>
        </w:rPr>
      </w:pPr>
      <w:r>
        <w:rPr>
          <w:rFonts w:ascii="宋体" w:hAnsi="宋体"/>
          <w:b/>
          <w:sz w:val="24"/>
        </w:rPr>
        <w:t>4.性能需求</w:t>
      </w:r>
    </w:p>
    <w:p>
      <w:pPr>
        <w:spacing w:line="360" w:lineRule="auto"/>
        <w:ind w:firstLine="480" w:firstLineChars="200"/>
        <w:rPr>
          <w:rFonts w:ascii="宋体" w:hAnsi="宋体"/>
          <w:sz w:val="24"/>
        </w:rPr>
      </w:pPr>
      <w:r>
        <w:rPr>
          <w:rFonts w:ascii="宋体" w:hAnsi="宋体"/>
          <w:sz w:val="24"/>
        </w:rPr>
        <w:t xml:space="preserve">系统采用三层架构体系结构，充分考虑到今后的纵向和横向平滑扩张能力。 </w:t>
      </w:r>
    </w:p>
    <w:p>
      <w:pPr>
        <w:spacing w:line="360" w:lineRule="auto"/>
        <w:ind w:firstLine="480" w:firstLineChars="200"/>
        <w:rPr>
          <w:rFonts w:ascii="宋体" w:hAnsi="宋体"/>
          <w:sz w:val="24"/>
        </w:rPr>
      </w:pPr>
      <w:r>
        <w:rPr>
          <w:rFonts w:ascii="宋体" w:hAnsi="宋体"/>
          <w:sz w:val="24"/>
        </w:rPr>
        <w:t xml:space="preserve">系统支持1000个普通同时在线用户的性能要求；当100个用户并发请求同一个中等复杂度的事物时，响应时间不超过3秒。 </w:t>
      </w:r>
    </w:p>
    <w:p>
      <w:pPr>
        <w:spacing w:line="360" w:lineRule="auto"/>
        <w:ind w:firstLine="480" w:firstLineChars="200"/>
        <w:rPr>
          <w:rFonts w:ascii="宋体" w:hAnsi="宋体"/>
          <w:sz w:val="24"/>
        </w:rPr>
      </w:pPr>
      <w:r>
        <w:rPr>
          <w:rFonts w:ascii="宋体" w:hAnsi="宋体"/>
          <w:sz w:val="24"/>
        </w:rPr>
        <w:t xml:space="preserve">系统支持500万记录数、500GB字节的年数据量。 </w:t>
      </w:r>
    </w:p>
    <w:p>
      <w:pPr>
        <w:spacing w:line="360" w:lineRule="auto"/>
        <w:ind w:firstLine="480" w:firstLineChars="200"/>
        <w:rPr>
          <w:rFonts w:ascii="宋体" w:hAnsi="宋体"/>
          <w:sz w:val="24"/>
        </w:rPr>
      </w:pPr>
      <w:r>
        <w:rPr>
          <w:rFonts w:ascii="宋体" w:hAnsi="宋体"/>
          <w:sz w:val="24"/>
        </w:rPr>
        <w:t>系统支持7*24 小时连续运行，平均非计划年故障时间&lt;1天，平均故障修复时间&lt;30 分钟。</w:t>
      </w:r>
    </w:p>
    <w:p>
      <w:pPr>
        <w:spacing w:line="360" w:lineRule="auto"/>
        <w:ind w:firstLine="480" w:firstLineChars="200"/>
        <w:rPr>
          <w:rFonts w:ascii="宋体" w:hAnsi="宋体"/>
          <w:sz w:val="24"/>
        </w:rPr>
      </w:pPr>
      <w:r>
        <w:rPr>
          <w:rFonts w:ascii="宋体" w:hAnsi="宋体"/>
          <w:sz w:val="24"/>
        </w:rPr>
        <w:t>系统具备较强的灾难恢复能力。</w:t>
      </w:r>
    </w:p>
    <w:p>
      <w:pPr>
        <w:spacing w:line="360" w:lineRule="auto"/>
        <w:ind w:firstLine="480" w:firstLineChars="200"/>
        <w:rPr>
          <w:rFonts w:ascii="宋体" w:hAnsi="宋体"/>
          <w:sz w:val="24"/>
        </w:rPr>
      </w:pPr>
      <w:r>
        <w:rPr>
          <w:rFonts w:ascii="宋体" w:hAnsi="宋体"/>
          <w:sz w:val="24"/>
        </w:rPr>
        <w:t>5.安全需求</w:t>
      </w:r>
    </w:p>
    <w:p>
      <w:pPr>
        <w:spacing w:line="360" w:lineRule="auto"/>
        <w:ind w:firstLine="480" w:firstLineChars="200"/>
        <w:rPr>
          <w:rFonts w:ascii="宋体" w:hAnsi="宋体"/>
          <w:sz w:val="24"/>
        </w:rPr>
      </w:pPr>
      <w:r>
        <w:rPr>
          <w:rFonts w:ascii="宋体" w:hAnsi="宋体"/>
          <w:sz w:val="24"/>
        </w:rPr>
        <w:t>系统需满足等保三级的建设要求。</w:t>
      </w:r>
    </w:p>
    <w:p>
      <w:pPr>
        <w:spacing w:line="360" w:lineRule="auto"/>
        <w:ind w:firstLine="482" w:firstLineChars="200"/>
        <w:rPr>
          <w:rFonts w:ascii="宋体" w:hAnsi="宋体"/>
          <w:b/>
          <w:sz w:val="24"/>
        </w:rPr>
      </w:pPr>
      <w:r>
        <w:rPr>
          <w:rFonts w:ascii="宋体" w:hAnsi="宋体"/>
          <w:b/>
          <w:sz w:val="24"/>
        </w:rPr>
        <w:t>6.售后服务要求</w:t>
      </w:r>
    </w:p>
    <w:p>
      <w:pPr>
        <w:spacing w:line="360" w:lineRule="auto"/>
        <w:ind w:firstLine="480" w:firstLineChars="200"/>
        <w:rPr>
          <w:rFonts w:ascii="宋体" w:hAnsi="宋体"/>
          <w:sz w:val="24"/>
        </w:rPr>
      </w:pPr>
      <w:r>
        <w:rPr>
          <w:rFonts w:ascii="宋体" w:hAnsi="宋体"/>
          <w:sz w:val="24"/>
        </w:rPr>
        <w:t>（1）人员驻场，驻场人员要求：驻场2名技术人员。</w:t>
      </w:r>
    </w:p>
    <w:p>
      <w:pPr>
        <w:spacing w:line="360" w:lineRule="auto"/>
        <w:ind w:firstLine="480" w:firstLineChars="200"/>
        <w:rPr>
          <w:rFonts w:ascii="宋体" w:hAnsi="宋体"/>
          <w:sz w:val="24"/>
        </w:rPr>
      </w:pPr>
      <w:r>
        <w:rPr>
          <w:rFonts w:ascii="宋体" w:hAnsi="宋体"/>
          <w:sz w:val="24"/>
        </w:rPr>
        <w:t>（2）客服服务：需提供5*8小时的电话客服服务。</w:t>
      </w:r>
    </w:p>
    <w:p>
      <w:pPr>
        <w:spacing w:line="360" w:lineRule="auto"/>
        <w:ind w:firstLine="480" w:firstLineChars="200"/>
        <w:rPr>
          <w:rFonts w:ascii="宋体" w:hAnsi="宋体"/>
          <w:sz w:val="24"/>
        </w:rPr>
      </w:pPr>
      <w:r>
        <w:rPr>
          <w:rFonts w:ascii="宋体" w:hAnsi="宋体"/>
          <w:sz w:val="24"/>
        </w:rPr>
        <w:t>（3）培训需求：系统正式上线运行前，需对相关人员进行使用培训。</w:t>
      </w:r>
    </w:p>
    <w:p>
      <w:pPr>
        <w:spacing w:line="360" w:lineRule="auto"/>
        <w:ind w:firstLine="482" w:firstLineChars="200"/>
        <w:rPr>
          <w:rFonts w:ascii="宋体" w:hAnsi="宋体"/>
          <w:b/>
          <w:sz w:val="24"/>
        </w:rPr>
      </w:pPr>
      <w:r>
        <w:rPr>
          <w:rFonts w:ascii="宋体" w:hAnsi="宋体"/>
          <w:b/>
          <w:sz w:val="24"/>
        </w:rPr>
        <w:t>7.系统迭代更新</w:t>
      </w:r>
    </w:p>
    <w:p>
      <w:pPr>
        <w:spacing w:line="360" w:lineRule="auto"/>
        <w:ind w:firstLine="480" w:firstLineChars="200"/>
        <w:rPr>
          <w:rFonts w:ascii="宋体" w:hAnsi="宋体"/>
          <w:sz w:val="24"/>
        </w:rPr>
      </w:pPr>
      <w:r>
        <w:rPr>
          <w:rFonts w:ascii="宋体" w:hAnsi="宋体"/>
          <w:sz w:val="24"/>
        </w:rPr>
        <w:t>系统需保证在服务期间，迭代更新成最新版本。</w:t>
      </w:r>
    </w:p>
    <w:bookmarkEnd w:id="0"/>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B536D8"/>
    <w:rsid w:val="65B53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2024-04-18T12:36:00Z</dcterms:created>
  <dc:creator>LJW</dc:creator>
  <cp:lastModifiedBy>LJW</cp:lastModifiedBy>
  <dcterms:modified xsi:type="dcterms:W3CDTF">2024-04-18T12:36:34Z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